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600" w:lineRule="exact"/>
        <w:ind w:right="0" w:rightChars="0"/>
        <w:jc w:val="center"/>
        <w:textAlignment w:val="auto"/>
        <w:outlineLvl w:val="9"/>
        <w:rPr>
          <w:rFonts w:hint="eastAsia" w:ascii="方正大标宋简体" w:hAnsi="方正大标宋简体" w:eastAsia="方正大标宋简体" w:cs="方正大标宋简体"/>
          <w:color w:val="auto"/>
          <w:sz w:val="44"/>
          <w:szCs w:val="44"/>
          <w:lang w:val="en-US" w:eastAsia="zh-CN"/>
        </w:rPr>
      </w:pPr>
      <w:r>
        <w:rPr>
          <w:rFonts w:hint="eastAsia" w:ascii="方正大标宋简体" w:hAnsi="方正大标宋简体" w:eastAsia="方正大标宋简体" w:cs="方正大标宋简体"/>
          <w:color w:val="auto"/>
          <w:sz w:val="44"/>
          <w:szCs w:val="44"/>
          <w:lang w:val="en-US" w:eastAsia="zh-CN"/>
        </w:rPr>
        <w:t>三门峡市人力资源和社会保障局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600" w:lineRule="exact"/>
        <w:ind w:right="0" w:rightChars="0"/>
        <w:jc w:val="center"/>
        <w:textAlignment w:val="auto"/>
        <w:outlineLvl w:val="9"/>
        <w:rPr>
          <w:rFonts w:hint="eastAsia" w:ascii="方正大标宋简体" w:hAnsi="方正大标宋简体" w:eastAsia="方正大标宋简体" w:cs="方正大标宋简体"/>
          <w:color w:val="auto"/>
          <w:sz w:val="44"/>
          <w:szCs w:val="44"/>
          <w:lang w:val="en-US" w:eastAsia="zh-CN"/>
        </w:rPr>
      </w:pPr>
      <w:r>
        <w:rPr>
          <w:rFonts w:hint="eastAsia" w:ascii="方正大标宋简体" w:hAnsi="方正大标宋简体" w:eastAsia="方正大标宋简体" w:cs="方正大标宋简体"/>
          <w:color w:val="auto"/>
          <w:sz w:val="44"/>
          <w:szCs w:val="44"/>
          <w:lang w:val="en-US" w:eastAsia="zh-CN"/>
        </w:rPr>
        <w:t>关于2020年政府信息公开年度报告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600" w:lineRule="exact"/>
        <w:ind w:right="0" w:rightChars="0"/>
        <w:jc w:val="both"/>
        <w:textAlignment w:val="auto"/>
        <w:outlineLvl w:val="9"/>
        <w:rPr>
          <w:rFonts w:hint="eastAsia" w:ascii="方正大标宋简体" w:hAnsi="方正大标宋简体" w:eastAsia="方正大标宋简体" w:cs="方正大标宋简体"/>
          <w:color w:val="auto"/>
          <w:sz w:val="44"/>
          <w:szCs w:val="44"/>
          <w:lang w:val="en-US" w:eastAsia="zh-CN"/>
        </w:rPr>
      </w:pPr>
      <w:r>
        <w:rPr>
          <w:rFonts w:hint="eastAsia" w:ascii="方正大标宋简体" w:hAnsi="方正大标宋简体" w:eastAsia="方正大标宋简体" w:cs="方正大标宋简体"/>
          <w:color w:val="auto"/>
          <w:sz w:val="44"/>
          <w:szCs w:val="44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600" w:lineRule="exact"/>
        <w:ind w:right="0" w:rightChars="0" w:firstLine="620" w:firstLineChars="200"/>
        <w:jc w:val="both"/>
        <w:textAlignment w:val="auto"/>
        <w:outlineLvl w:val="9"/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1"/>
          <w:szCs w:val="31"/>
          <w:shd w:val="clear" w:fill="FFFFFF"/>
        </w:rPr>
      </w:pPr>
      <w:bookmarkStart w:id="0" w:name="_GoBack"/>
      <w:bookmarkEnd w:id="0"/>
      <w:r>
        <w:rPr>
          <w:rFonts w:ascii="仿宋_GB2312" w:hAnsi="宋体" w:eastAsia="仿宋_GB2312" w:cs="仿宋_GB2312"/>
          <w:i w:val="0"/>
          <w:caps w:val="0"/>
          <w:color w:val="000000"/>
          <w:spacing w:val="0"/>
          <w:sz w:val="31"/>
          <w:szCs w:val="31"/>
          <w:shd w:val="clear" w:fill="FFFFFF"/>
        </w:rPr>
        <w:t>本年度报告根据《中华人民共和国政府信息公开条例》《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1"/>
          <w:szCs w:val="31"/>
          <w:shd w:val="clear" w:fill="FFFFFF"/>
          <w:lang w:eastAsia="zh-CN"/>
        </w:rPr>
        <w:t>国务院办公厅政府信息与政务公开办公室关于印发</w:t>
      </w:r>
      <w:r>
        <w:rPr>
          <w:rFonts w:ascii="仿宋_GB2312" w:hAnsi="宋体" w:eastAsia="仿宋_GB2312" w:cs="仿宋_GB2312"/>
          <w:i w:val="0"/>
          <w:caps w:val="0"/>
          <w:color w:val="000000"/>
          <w:spacing w:val="0"/>
          <w:sz w:val="31"/>
          <w:szCs w:val="31"/>
          <w:shd w:val="clear" w:fill="FFFFFF"/>
        </w:rPr>
        <w:t>中华人民共和国政府信息公开工作年度报告格式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1"/>
          <w:szCs w:val="31"/>
          <w:shd w:val="clear" w:fill="FFFFFF"/>
          <w:lang w:eastAsia="zh-CN"/>
        </w:rPr>
        <w:t>的通知</w:t>
      </w:r>
      <w:r>
        <w:rPr>
          <w:rFonts w:ascii="仿宋_GB2312" w:hAnsi="宋体" w:eastAsia="仿宋_GB2312" w:cs="仿宋_GB2312"/>
          <w:i w:val="0"/>
          <w:caps w:val="0"/>
          <w:color w:val="000000"/>
          <w:spacing w:val="0"/>
          <w:sz w:val="31"/>
          <w:szCs w:val="31"/>
          <w:shd w:val="clear" w:fill="FFFFFF"/>
        </w:rPr>
        <w:t>》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1"/>
          <w:szCs w:val="31"/>
          <w:shd w:val="clear" w:fill="FFFFFF"/>
          <w:lang w:eastAsia="zh-CN"/>
        </w:rPr>
        <w:t>（国办公开办函</w:t>
      </w:r>
      <w:r>
        <w:rPr>
          <w:rFonts w:ascii="仿宋_GB2312" w:hAnsi="宋体" w:eastAsia="仿宋_GB2312" w:cs="仿宋_GB2312"/>
          <w:i w:val="0"/>
          <w:caps w:val="0"/>
          <w:color w:val="000000"/>
          <w:spacing w:val="0"/>
          <w:sz w:val="31"/>
          <w:szCs w:val="31"/>
          <w:shd w:val="clear" w:fill="FFFFFF"/>
        </w:rPr>
        <w:t>〔2021〕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1"/>
          <w:szCs w:val="31"/>
          <w:shd w:val="clear" w:fill="FFFFFF"/>
          <w:lang w:val="en-US" w:eastAsia="zh-CN"/>
        </w:rPr>
        <w:t>30号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1"/>
          <w:szCs w:val="31"/>
          <w:shd w:val="clear" w:fill="FFFFFF"/>
          <w:lang w:eastAsia="zh-CN"/>
        </w:rPr>
        <w:t>）</w:t>
      </w:r>
      <w:r>
        <w:rPr>
          <w:rFonts w:ascii="仿宋_GB2312" w:hAnsi="宋体" w:eastAsia="仿宋_GB2312" w:cs="仿宋_GB2312"/>
          <w:i w:val="0"/>
          <w:caps w:val="0"/>
          <w:color w:val="000000"/>
          <w:spacing w:val="0"/>
          <w:sz w:val="31"/>
          <w:szCs w:val="31"/>
          <w:shd w:val="clear" w:fill="FFFFFF"/>
        </w:rPr>
        <w:t>《河南省人民政府办公厅关于印发 2021 年河南省政务公开工作要点的通知》（豫政办〔2021〕26号）等文件要求编制。本年度报告中所列数据的统计期限为</w:t>
      </w:r>
      <w:r>
        <w:rPr>
          <w:rFonts w:hint="default" w:ascii="Times New Roman" w:hAnsi="Times New Roman" w:eastAsia="宋体" w:cs="Times New Roman"/>
          <w:i w:val="0"/>
          <w:caps w:val="0"/>
          <w:color w:val="000000"/>
          <w:spacing w:val="0"/>
          <w:sz w:val="31"/>
          <w:szCs w:val="31"/>
          <w:shd w:val="clear" w:fill="FFFFFF"/>
        </w:rPr>
        <w:t>202</w:t>
      </w:r>
      <w:r>
        <w:rPr>
          <w:rFonts w:hint="eastAsia" w:ascii="Times New Roman" w:hAnsi="Times New Roman" w:eastAsia="宋体" w:cs="Times New Roman"/>
          <w:i w:val="0"/>
          <w:caps w:val="0"/>
          <w:color w:val="000000"/>
          <w:spacing w:val="0"/>
          <w:sz w:val="31"/>
          <w:szCs w:val="31"/>
          <w:shd w:val="clear" w:fill="FFFFFF"/>
          <w:lang w:val="en-US" w:eastAsia="zh-CN"/>
        </w:rPr>
        <w:t>1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1"/>
          <w:szCs w:val="31"/>
          <w:shd w:val="clear" w:fill="FFFFFF"/>
        </w:rPr>
        <w:t>年</w:t>
      </w:r>
      <w:r>
        <w:rPr>
          <w:rFonts w:hint="default" w:ascii="Times New Roman" w:hAnsi="Times New Roman" w:eastAsia="宋体" w:cs="Times New Roman"/>
          <w:i w:val="0"/>
          <w:caps w:val="0"/>
          <w:color w:val="000000"/>
          <w:spacing w:val="0"/>
          <w:sz w:val="31"/>
          <w:szCs w:val="31"/>
          <w:shd w:val="clear" w:fill="FFFFFF"/>
        </w:rPr>
        <w:t>1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1"/>
          <w:szCs w:val="31"/>
          <w:shd w:val="clear" w:fill="FFFFFF"/>
        </w:rPr>
        <w:t>月</w:t>
      </w:r>
      <w:r>
        <w:rPr>
          <w:rFonts w:hint="default" w:ascii="Times New Roman" w:hAnsi="Times New Roman" w:eastAsia="宋体" w:cs="Times New Roman"/>
          <w:i w:val="0"/>
          <w:caps w:val="0"/>
          <w:color w:val="000000"/>
          <w:spacing w:val="0"/>
          <w:sz w:val="31"/>
          <w:szCs w:val="31"/>
          <w:shd w:val="clear" w:fill="FFFFFF"/>
        </w:rPr>
        <w:t>1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1"/>
          <w:szCs w:val="31"/>
          <w:shd w:val="clear" w:fill="FFFFFF"/>
        </w:rPr>
        <w:t>日至</w:t>
      </w:r>
      <w:r>
        <w:rPr>
          <w:rFonts w:hint="default" w:ascii="Times New Roman" w:hAnsi="Times New Roman" w:eastAsia="宋体" w:cs="Times New Roman"/>
          <w:i w:val="0"/>
          <w:caps w:val="0"/>
          <w:color w:val="000000"/>
          <w:spacing w:val="0"/>
          <w:sz w:val="31"/>
          <w:szCs w:val="31"/>
          <w:shd w:val="clear" w:fill="FFFFFF"/>
        </w:rPr>
        <w:t>12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1"/>
          <w:szCs w:val="31"/>
          <w:shd w:val="clear" w:fill="FFFFFF"/>
        </w:rPr>
        <w:t>月</w:t>
      </w:r>
      <w:r>
        <w:rPr>
          <w:rFonts w:hint="default" w:ascii="Times New Roman" w:hAnsi="Times New Roman" w:eastAsia="宋体" w:cs="Times New Roman"/>
          <w:i w:val="0"/>
          <w:caps w:val="0"/>
          <w:color w:val="000000"/>
          <w:spacing w:val="0"/>
          <w:sz w:val="31"/>
          <w:szCs w:val="31"/>
          <w:shd w:val="clear" w:fill="FFFFFF"/>
        </w:rPr>
        <w:t>31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1"/>
          <w:szCs w:val="31"/>
          <w:shd w:val="clear" w:fill="FFFFFF"/>
        </w:rPr>
        <w:t>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600" w:lineRule="exact"/>
        <w:ind w:right="0" w:rightChars="0" w:firstLine="620" w:firstLineChars="200"/>
        <w:jc w:val="both"/>
        <w:textAlignment w:val="auto"/>
        <w:outlineLvl w:val="9"/>
        <w:rPr>
          <w:rFonts w:ascii="黑体" w:hAnsi="宋体" w:eastAsia="黑体" w:cs="黑体"/>
          <w:i w:val="0"/>
          <w:caps w:val="0"/>
          <w:color w:val="000000"/>
          <w:spacing w:val="0"/>
          <w:sz w:val="31"/>
          <w:szCs w:val="31"/>
          <w:shd w:val="clear" w:fill="FFFFFF"/>
        </w:rPr>
      </w:pPr>
      <w:r>
        <w:rPr>
          <w:rFonts w:ascii="黑体" w:hAnsi="宋体" w:eastAsia="黑体" w:cs="黑体"/>
          <w:i w:val="0"/>
          <w:caps w:val="0"/>
          <w:color w:val="000000"/>
          <w:spacing w:val="0"/>
          <w:sz w:val="31"/>
          <w:szCs w:val="31"/>
          <w:shd w:val="clear" w:fill="FFFFFF"/>
        </w:rPr>
        <w:t>一、总体情况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600" w:lineRule="exact"/>
        <w:ind w:right="0" w:rightChars="0" w:firstLine="620" w:firstLineChars="200"/>
        <w:jc w:val="both"/>
        <w:textAlignment w:val="auto"/>
        <w:outlineLvl w:val="9"/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1"/>
          <w:szCs w:val="31"/>
          <w:shd w:val="clear" w:fill="FFFFFF"/>
        </w:rPr>
      </w:pP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1"/>
          <w:szCs w:val="31"/>
          <w:shd w:val="clear" w:fill="FFFFFF"/>
        </w:rPr>
        <w:t>2021 年，三门峡市人民政府办公室坚持以习近平新时代中 国特色社会主义思想为指导，全面贯彻党的十九大和十九届历次 全会精神，认真落实省委、省政府和市委、市政府关于政务公开 的决策部署，不断推进政务公开工作取得新成效。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600" w:lineRule="exact"/>
        <w:ind w:right="0" w:rightChars="0" w:firstLine="620" w:firstLineChars="200"/>
        <w:jc w:val="both"/>
        <w:textAlignment w:val="auto"/>
        <w:outlineLvl w:val="9"/>
        <w:rPr>
          <w:rFonts w:ascii="楷体_GB2312" w:hAnsi="宋体" w:eastAsia="楷体_GB2312" w:cs="楷体_GB2312"/>
          <w:i w:val="0"/>
          <w:caps w:val="0"/>
          <w:color w:val="000000"/>
          <w:spacing w:val="0"/>
          <w:sz w:val="31"/>
          <w:szCs w:val="31"/>
          <w:shd w:val="clear" w:fill="FFFFFF"/>
        </w:rPr>
      </w:pPr>
      <w:r>
        <w:rPr>
          <w:rFonts w:ascii="楷体_GB2312" w:hAnsi="宋体" w:eastAsia="楷体_GB2312" w:cs="楷体_GB2312"/>
          <w:i w:val="0"/>
          <w:caps w:val="0"/>
          <w:color w:val="000000"/>
          <w:spacing w:val="0"/>
          <w:sz w:val="31"/>
          <w:szCs w:val="31"/>
          <w:shd w:val="clear" w:fill="FFFFFF"/>
        </w:rPr>
        <w:t>（一）主动公开情况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600" w:lineRule="exact"/>
        <w:ind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积极主动公开人社领域政务信息。紧紧</w:t>
      </w:r>
      <w:r>
        <w:rPr>
          <w:rFonts w:ascii="仿宋_GB2312" w:hAnsi="仿宋_GB2312" w:eastAsia="仿宋_GB2312" w:cs="仿宋_GB2312"/>
          <w:sz w:val="32"/>
          <w:szCs w:val="32"/>
        </w:rPr>
        <w:t>围绕“民生为本、人才优先”工作主线，积极做好政务公开工作。加大对就业</w:t>
      </w:r>
      <w:r>
        <w:rPr>
          <w:rFonts w:hint="eastAsia" w:ascii="仿宋_GB2312" w:hAnsi="仿宋_GB2312" w:eastAsia="仿宋_GB2312" w:cs="仿宋_GB2312"/>
          <w:sz w:val="32"/>
          <w:szCs w:val="32"/>
        </w:rPr>
        <w:t>招聘</w:t>
      </w:r>
      <w:r>
        <w:rPr>
          <w:rFonts w:ascii="仿宋_GB2312" w:hAnsi="仿宋_GB2312" w:eastAsia="仿宋_GB2312" w:cs="仿宋_GB2312"/>
          <w:sz w:val="32"/>
          <w:szCs w:val="32"/>
        </w:rPr>
        <w:t>、社保基金管理、职称评定、事业单位公开考试招聘等民生热点的公开力度。</w:t>
      </w:r>
      <w:r>
        <w:rPr>
          <w:rFonts w:hint="eastAsia" w:ascii="仿宋_GB2312" w:hAnsi="仿宋_GB2312" w:eastAsia="仿宋_GB2312" w:cs="仿宋_GB2312"/>
          <w:sz w:val="32"/>
          <w:szCs w:val="32"/>
        </w:rPr>
        <w:t>应对新冠</w:t>
      </w:r>
      <w:r>
        <w:rPr>
          <w:rFonts w:ascii="仿宋_GB2312" w:hAnsi="仿宋_GB2312" w:eastAsia="仿宋_GB2312" w:cs="仿宋_GB2312"/>
          <w:sz w:val="32"/>
          <w:szCs w:val="32"/>
        </w:rPr>
        <w:t>疫情</w:t>
      </w:r>
      <w:r>
        <w:rPr>
          <w:rFonts w:hint="eastAsia" w:ascii="仿宋_GB2312" w:hAnsi="仿宋_GB2312" w:eastAsia="仿宋_GB2312" w:cs="仿宋_GB2312"/>
          <w:sz w:val="32"/>
          <w:szCs w:val="32"/>
        </w:rPr>
        <w:t>，及时</w:t>
      </w:r>
      <w:r>
        <w:rPr>
          <w:rFonts w:ascii="仿宋_GB2312" w:hAnsi="仿宋_GB2312" w:eastAsia="仿宋_GB2312" w:cs="仿宋_GB2312"/>
          <w:sz w:val="32"/>
          <w:szCs w:val="32"/>
        </w:rPr>
        <w:t>发布</w:t>
      </w:r>
      <w:r>
        <w:rPr>
          <w:rFonts w:hint="eastAsia" w:ascii="仿宋_GB2312" w:hAnsi="仿宋_GB2312" w:eastAsia="仿宋_GB2312" w:cs="仿宋_GB2312"/>
          <w:sz w:val="32"/>
          <w:szCs w:val="32"/>
        </w:rPr>
        <w:t>网上业务</w:t>
      </w:r>
      <w:r>
        <w:rPr>
          <w:rFonts w:ascii="仿宋_GB2312" w:hAnsi="仿宋_GB2312" w:eastAsia="仿宋_GB2312" w:cs="仿宋_GB2312"/>
          <w:sz w:val="32"/>
          <w:szCs w:val="32"/>
        </w:rPr>
        <w:t>办理指南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ascii="仿宋_GB2312" w:hAnsi="仿宋_GB2312" w:eastAsia="仿宋_GB2312" w:cs="仿宋_GB2312"/>
          <w:sz w:val="32"/>
          <w:szCs w:val="32"/>
        </w:rPr>
        <w:t>进一步完善依申请公开工作机制，规范依申请公开工作程序，不断提高干部的政务公开意识和服务意识。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600" w:lineRule="exact"/>
        <w:ind w:right="0" w:rightChars="0" w:firstLine="620" w:firstLineChars="200"/>
        <w:jc w:val="both"/>
        <w:textAlignment w:val="auto"/>
        <w:outlineLvl w:val="9"/>
        <w:rPr>
          <w:rFonts w:hint="eastAsia" w:ascii="楷体_GB2312" w:hAnsi="宋体" w:eastAsia="楷体_GB2312" w:cs="楷体_GB2312"/>
          <w:i w:val="0"/>
          <w:caps w:val="0"/>
          <w:color w:val="000000"/>
          <w:spacing w:val="0"/>
          <w:sz w:val="31"/>
          <w:szCs w:val="31"/>
          <w:shd w:val="clear" w:fill="FFFFFF"/>
        </w:rPr>
      </w:pPr>
      <w:r>
        <w:rPr>
          <w:rFonts w:hint="eastAsia" w:ascii="楷体_GB2312" w:hAnsi="宋体" w:eastAsia="楷体_GB2312" w:cs="楷体_GB2312"/>
          <w:i w:val="0"/>
          <w:caps w:val="0"/>
          <w:color w:val="000000"/>
          <w:spacing w:val="0"/>
          <w:sz w:val="31"/>
          <w:szCs w:val="31"/>
          <w:shd w:val="clear" w:fill="FFFFFF"/>
        </w:rPr>
        <w:t>（二）依申请公开情况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600" w:lineRule="exact"/>
        <w:ind w:right="0" w:rightChars="0" w:firstLine="620" w:firstLineChars="200"/>
        <w:jc w:val="both"/>
        <w:textAlignment w:val="auto"/>
        <w:outlineLvl w:val="9"/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1"/>
          <w:szCs w:val="31"/>
          <w:shd w:val="clear" w:fill="FFFFFF"/>
        </w:rPr>
      </w:pP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1"/>
          <w:szCs w:val="31"/>
          <w:shd w:val="clear" w:fill="FFFFFF"/>
        </w:rPr>
        <w:t>严格执行《条例》，对政府信息公开申请实行台账式管理，进一步规范申请签收、登记、审核、办理、答复、归档工作程序，依法依规出具答复文书，确保满足申请人合理的政府信息公开需求。</w:t>
      </w:r>
      <w:r>
        <w:rPr>
          <w:rFonts w:hint="default" w:ascii="Times New Roman" w:hAnsi="Times New Roman" w:eastAsia="宋体" w:cs="Times New Roman"/>
          <w:i w:val="0"/>
          <w:caps w:val="0"/>
          <w:color w:val="000000"/>
          <w:spacing w:val="0"/>
          <w:sz w:val="31"/>
          <w:szCs w:val="31"/>
          <w:shd w:val="clear" w:fill="FFFFFF"/>
        </w:rPr>
        <w:t>2020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1"/>
          <w:szCs w:val="31"/>
          <w:shd w:val="clear" w:fill="FFFFFF"/>
        </w:rPr>
        <w:t>年我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1"/>
          <w:szCs w:val="31"/>
          <w:shd w:val="clear" w:fill="FFFFFF"/>
          <w:lang w:eastAsia="zh-CN"/>
        </w:rPr>
        <w:t>局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1"/>
          <w:szCs w:val="31"/>
          <w:shd w:val="clear" w:fill="FFFFFF"/>
        </w:rPr>
        <w:t>新收政府信息公开申请</w:t>
      </w:r>
      <w:r>
        <w:rPr>
          <w:rFonts w:hint="eastAsia" w:ascii="Times New Roman" w:hAnsi="Times New Roman" w:eastAsia="宋体" w:cs="Times New Roman"/>
          <w:i w:val="0"/>
          <w:caps w:val="0"/>
          <w:color w:val="000000"/>
          <w:spacing w:val="0"/>
          <w:sz w:val="31"/>
          <w:szCs w:val="31"/>
          <w:shd w:val="clear" w:fill="FFFFFF"/>
          <w:lang w:val="en-US" w:eastAsia="zh-CN"/>
        </w:rPr>
        <w:t>2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1"/>
          <w:szCs w:val="31"/>
          <w:shd w:val="clear" w:fill="FFFFFF"/>
        </w:rPr>
        <w:t>件，已全部办结。按照有关规定，本年度没有向政府信息公开申请人收取费用的情况。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600" w:lineRule="exact"/>
        <w:ind w:right="0" w:rightChars="0" w:firstLine="620" w:firstLineChars="200"/>
        <w:jc w:val="both"/>
        <w:textAlignment w:val="auto"/>
        <w:outlineLvl w:val="9"/>
        <w:rPr>
          <w:rFonts w:hint="eastAsia" w:ascii="楷体_GB2312" w:hAnsi="宋体" w:eastAsia="楷体_GB2312" w:cs="楷体_GB2312"/>
          <w:i w:val="0"/>
          <w:caps w:val="0"/>
          <w:color w:val="000000"/>
          <w:spacing w:val="0"/>
          <w:sz w:val="31"/>
          <w:szCs w:val="31"/>
          <w:shd w:val="clear" w:fill="FFFFFF"/>
        </w:rPr>
      </w:pPr>
      <w:r>
        <w:rPr>
          <w:rFonts w:hint="eastAsia" w:ascii="楷体_GB2312" w:hAnsi="宋体" w:eastAsia="楷体_GB2312" w:cs="楷体_GB2312"/>
          <w:i w:val="0"/>
          <w:caps w:val="0"/>
          <w:color w:val="000000"/>
          <w:spacing w:val="0"/>
          <w:sz w:val="31"/>
          <w:szCs w:val="31"/>
          <w:shd w:val="clear" w:fill="FFFFFF"/>
        </w:rPr>
        <w:t>（三）政府信息管理情况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600" w:lineRule="exact"/>
        <w:ind w:right="0" w:rightChars="0" w:firstLine="620" w:firstLineChars="200"/>
        <w:jc w:val="both"/>
        <w:textAlignment w:val="auto"/>
        <w:outlineLvl w:val="9"/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1"/>
          <w:szCs w:val="31"/>
          <w:shd w:val="clear" w:fill="FFFFFF"/>
        </w:rPr>
      </w:pP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1"/>
          <w:szCs w:val="31"/>
          <w:shd w:val="clear" w:fill="FFFFFF"/>
          <w:lang w:eastAsia="zh-CN"/>
        </w:rPr>
        <w:t>严格执行保密审查制度，印发公文时明确标注“此件公开发布”“此件依申请公开”等字样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1"/>
          <w:szCs w:val="31"/>
          <w:shd w:val="clear" w:fill="FFFFFF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600" w:lineRule="exact"/>
        <w:ind w:right="0" w:rightChars="0" w:firstLine="620" w:firstLineChars="200"/>
        <w:jc w:val="both"/>
        <w:textAlignment w:val="auto"/>
        <w:outlineLvl w:val="9"/>
        <w:rPr>
          <w:rFonts w:hint="eastAsia" w:ascii="楷体_GB2312" w:hAnsi="宋体" w:eastAsia="楷体_GB2312" w:cs="楷体_GB2312"/>
          <w:i w:val="0"/>
          <w:caps w:val="0"/>
          <w:color w:val="000000"/>
          <w:spacing w:val="0"/>
          <w:sz w:val="31"/>
          <w:szCs w:val="31"/>
          <w:shd w:val="clear" w:fill="FFFFFF"/>
        </w:rPr>
      </w:pPr>
      <w:r>
        <w:rPr>
          <w:rFonts w:hint="eastAsia" w:ascii="楷体_GB2312" w:hAnsi="宋体" w:eastAsia="楷体_GB2312" w:cs="楷体_GB2312"/>
          <w:i w:val="0"/>
          <w:caps w:val="0"/>
          <w:color w:val="000000"/>
          <w:spacing w:val="0"/>
          <w:sz w:val="31"/>
          <w:szCs w:val="31"/>
          <w:shd w:val="clear" w:fill="FFFFFF"/>
        </w:rPr>
        <w:t>（四）平台建设情况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600" w:lineRule="exact"/>
        <w:ind w:right="0" w:rightChars="0" w:firstLine="620" w:firstLineChars="200"/>
        <w:jc w:val="both"/>
        <w:textAlignment w:val="auto"/>
        <w:outlineLvl w:val="9"/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1"/>
          <w:szCs w:val="31"/>
          <w:shd w:val="clear" w:fill="FFFFFF"/>
        </w:rPr>
      </w:pP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1"/>
          <w:szCs w:val="31"/>
          <w:shd w:val="clear" w:fill="FFFFFF"/>
        </w:rPr>
        <w:t>一是加强局门户网站建设。积极做好局门户网站迁移工作，2020年3月1日，按照市政府要求，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1"/>
          <w:szCs w:val="31"/>
          <w:shd w:val="clear" w:fill="FFFFFF"/>
          <w:lang w:eastAsia="zh-CN"/>
        </w:rPr>
        <w:t>我局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1"/>
          <w:szCs w:val="31"/>
          <w:shd w:val="clear" w:fill="FFFFFF"/>
        </w:rPr>
        <w:t>相关栏目数据全部迁移到市政府门户网站统一技术平台，网站运行平稳，截止2020年12月底访问量53万人次，办理网民信箱留言130件，市政府网站网民留言34件。对局网站政府信息公开相关栏目进行规范整合，建设完成“政府信息公开”专栏，增设“六稳”“六保”、职业技能提升、平安建设专题专栏，专题专栏，助力做好“六稳”“六保”和平安建设工作。推动公开内容进一步聚焦重点政务信息，公开形式更加统一规范。 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600" w:lineRule="exact"/>
        <w:ind w:right="0" w:rightChars="0" w:firstLine="620" w:firstLineChars="200"/>
        <w:jc w:val="both"/>
        <w:textAlignment w:val="auto"/>
        <w:outlineLvl w:val="9"/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1"/>
          <w:szCs w:val="31"/>
          <w:shd w:val="clear" w:fill="FFFFFF"/>
        </w:rPr>
      </w:pP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1"/>
          <w:szCs w:val="31"/>
          <w:shd w:val="clear" w:fill="FFFFFF"/>
        </w:rPr>
        <w:t>二是加强新媒体建设。充分发挥新媒体作用，传递人社声音。“三门峡人社”微信公众号应用全国电子社保卡服务平台，实现了失业保险待遇申领、社会保险服务、高校就业、资格证书查询、电子社保卡扫码购药等线上服务。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1"/>
          <w:szCs w:val="31"/>
          <w:shd w:val="clear" w:fill="FFFFFF"/>
          <w:lang w:val="en-US" w:eastAsia="zh-CN"/>
        </w:rPr>
        <w:t>2020年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1"/>
          <w:szCs w:val="31"/>
          <w:shd w:val="clear" w:fill="FFFFFF"/>
        </w:rPr>
        <w:t>“三门峡人社”微信公众号推送信息531条，信息点击量4万人次。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600" w:lineRule="exact"/>
        <w:ind w:right="0" w:rightChars="0" w:firstLine="620" w:firstLineChars="200"/>
        <w:jc w:val="both"/>
        <w:textAlignment w:val="auto"/>
        <w:outlineLvl w:val="9"/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1"/>
          <w:szCs w:val="31"/>
          <w:shd w:val="clear" w:fill="FFFFFF"/>
        </w:rPr>
      </w:pP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1"/>
          <w:szCs w:val="31"/>
          <w:shd w:val="clear" w:fill="FFFFFF"/>
        </w:rPr>
        <w:t>三是加强12333咨询服务建设。河南省12333作为我局唯一对外政务服务热线，集电话服务和网民留言办理为一体，全天候为社会公众提供人力资源社会保障咨询服务。2020年市本级12333咨询服务中心累计受理来电总量6.38万次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600" w:lineRule="exact"/>
        <w:ind w:right="0" w:rightChars="0" w:firstLine="620" w:firstLineChars="200"/>
        <w:jc w:val="both"/>
        <w:textAlignment w:val="auto"/>
        <w:outlineLvl w:val="9"/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</w:rPr>
      </w:pPr>
      <w:r>
        <w:rPr>
          <w:rFonts w:ascii="楷体" w:hAnsi="楷体" w:eastAsia="楷体" w:cs="楷体"/>
          <w:i w:val="0"/>
          <w:caps w:val="0"/>
          <w:color w:val="000000"/>
          <w:spacing w:val="0"/>
          <w:sz w:val="31"/>
          <w:szCs w:val="31"/>
          <w:shd w:val="clear" w:fill="FFFFFF"/>
        </w:rPr>
        <w:t>（五）监督保障情况</w:t>
      </w:r>
    </w:p>
    <w:p>
      <w:pPr>
        <w:ind w:firstLine="620" w:firstLineChars="200"/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1"/>
          <w:szCs w:val="31"/>
          <w:shd w:val="clear" w:fill="FFFFFF"/>
          <w:lang w:eastAsia="zh-CN"/>
        </w:rPr>
      </w:pP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1"/>
          <w:szCs w:val="31"/>
          <w:shd w:val="clear" w:fill="FFFFFF"/>
        </w:rPr>
        <w:t>认真贯彻落实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1"/>
          <w:szCs w:val="31"/>
          <w:shd w:val="clear" w:fill="FFFFFF"/>
          <w:lang w:eastAsia="zh-CN"/>
        </w:rPr>
        <w:t>《</w:t>
      </w:r>
      <w:r>
        <w:rPr>
          <w:rFonts w:hint="default" w:ascii="Times New Roman" w:hAnsi="Times New Roman" w:eastAsia="宋体" w:cs="Times New Roman"/>
          <w:i w:val="0"/>
          <w:caps w:val="0"/>
          <w:color w:val="000000"/>
          <w:spacing w:val="0"/>
          <w:sz w:val="31"/>
          <w:szCs w:val="31"/>
          <w:shd w:val="clear" w:fill="FFFFFF"/>
        </w:rPr>
        <w:t>2020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1"/>
          <w:szCs w:val="31"/>
          <w:shd w:val="clear" w:fill="FFFFFF"/>
        </w:rPr>
        <w:t>年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1"/>
          <w:szCs w:val="31"/>
          <w:shd w:val="clear" w:fill="FFFFFF"/>
          <w:lang w:eastAsia="zh-CN"/>
        </w:rPr>
        <w:t>三门峡市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1"/>
          <w:szCs w:val="31"/>
          <w:shd w:val="clear" w:fill="FFFFFF"/>
        </w:rPr>
        <w:t>政务公开工作要点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1"/>
          <w:szCs w:val="31"/>
          <w:shd w:val="clear" w:fill="FFFFFF"/>
          <w:lang w:eastAsia="zh-CN"/>
        </w:rPr>
        <w:t>》《三门峡市基层政务公开标准化规范化工作实施方案》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1"/>
          <w:szCs w:val="31"/>
          <w:shd w:val="clear" w:fill="FFFFFF"/>
        </w:rPr>
        <w:t>，细化工作措施，压实工作责</w:t>
      </w:r>
      <w:r>
        <w:rPr>
          <w:rFonts w:hint="eastAsia" w:ascii="仿宋_GB2312" w:hAnsi="仿宋_GB2312" w:eastAsia="仿宋_GB2312" w:cs="仿宋_GB2312"/>
          <w:sz w:val="32"/>
          <w:szCs w:val="32"/>
        </w:rPr>
        <w:t>任。开展政府信息公开培训。强化业务学习，把《政府信息公开条例》作为落实领导干部培训的重要内容。8月5日举办政府信息公开专题培训班，对《政府信息公开条例》和政府网站信息公开等工作相关内容进行专题讲授，进一步增强干部职工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1"/>
          <w:szCs w:val="31"/>
          <w:shd w:val="clear" w:fill="FFFFFF"/>
        </w:rPr>
        <w:t>公开意识和能力。</w:t>
      </w:r>
      <w:r>
        <w:rPr>
          <w:rFonts w:hint="eastAsia" w:ascii="仿宋_GB2312" w:hAnsi="仿宋_GB2312" w:eastAsia="仿宋_GB2312" w:cs="仿宋_GB2312"/>
          <w:sz w:val="32"/>
          <w:szCs w:val="32"/>
        </w:rPr>
        <w:t>结合人社部和省</w:t>
      </w:r>
      <w:r>
        <w:rPr>
          <w:rFonts w:ascii="仿宋_GB2312" w:hAnsi="仿宋_GB2312" w:eastAsia="仿宋_GB2312" w:cs="仿宋_GB2312"/>
          <w:sz w:val="32"/>
          <w:szCs w:val="32"/>
        </w:rPr>
        <w:t>人社厅</w:t>
      </w:r>
      <w:r>
        <w:rPr>
          <w:rFonts w:hint="eastAsia" w:ascii="仿宋_GB2312" w:hAnsi="仿宋_GB2312" w:eastAsia="仿宋_GB2312" w:cs="仿宋_GB2312"/>
          <w:sz w:val="32"/>
          <w:szCs w:val="32"/>
        </w:rPr>
        <w:t>《就业和社会保险领域基层政务公开标准指引》和</w:t>
      </w:r>
      <w:r>
        <w:rPr>
          <w:rFonts w:ascii="仿宋_GB2312" w:hAnsi="仿宋_GB2312" w:eastAsia="仿宋_GB2312" w:cs="仿宋_GB2312"/>
          <w:sz w:val="32"/>
          <w:szCs w:val="32"/>
        </w:rPr>
        <w:t>《</w:t>
      </w:r>
      <w:r>
        <w:rPr>
          <w:rFonts w:hint="eastAsia" w:ascii="仿宋_GB2312" w:hAnsi="仿宋_GB2312" w:eastAsia="仿宋_GB2312" w:cs="仿宋_GB2312"/>
          <w:sz w:val="32"/>
          <w:szCs w:val="32"/>
        </w:rPr>
        <w:t>目录</w:t>
      </w:r>
      <w:r>
        <w:rPr>
          <w:rFonts w:ascii="仿宋_GB2312" w:hAnsi="仿宋_GB2312" w:eastAsia="仿宋_GB2312" w:cs="仿宋_GB2312"/>
          <w:sz w:val="32"/>
          <w:szCs w:val="32"/>
        </w:rPr>
        <w:t>》</w:t>
      </w:r>
      <w:r>
        <w:rPr>
          <w:rFonts w:hint="eastAsia" w:ascii="仿宋_GB2312" w:hAnsi="仿宋_GB2312" w:eastAsia="仿宋_GB2312" w:cs="仿宋_GB2312"/>
          <w:sz w:val="32"/>
          <w:szCs w:val="32"/>
        </w:rPr>
        <w:t>，依照权力清单和政务服务事项清单对政务公开事项进行了梳理，对公开事项标准进一步规范，依照权力清单和政务服务事项清单对政务公开事项进行了梳理，</w:t>
      </w:r>
      <w:r>
        <w:rPr>
          <w:rFonts w:ascii="仿宋_GB2312" w:hAnsi="仿宋_GB2312" w:eastAsia="仿宋_GB2312" w:cs="仿宋_GB2312"/>
          <w:sz w:val="32"/>
          <w:szCs w:val="32"/>
        </w:rPr>
        <w:t>加强与</w:t>
      </w:r>
      <w:r>
        <w:rPr>
          <w:rFonts w:hint="eastAsia" w:ascii="仿宋_GB2312" w:hAnsi="仿宋_GB2312" w:eastAsia="仿宋_GB2312" w:cs="仿宋_GB2312"/>
          <w:sz w:val="32"/>
          <w:szCs w:val="32"/>
        </w:rPr>
        <w:t>各县（市、区）</w:t>
      </w:r>
      <w:r>
        <w:rPr>
          <w:rFonts w:ascii="仿宋_GB2312" w:hAnsi="仿宋_GB2312" w:eastAsia="仿宋_GB2312" w:cs="仿宋_GB2312"/>
          <w:sz w:val="32"/>
          <w:szCs w:val="32"/>
        </w:rPr>
        <w:t>沟通协调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ascii="仿宋_GB2312" w:hAnsi="仿宋_GB2312" w:eastAsia="仿宋_GB2312" w:cs="仿宋_GB2312"/>
          <w:sz w:val="32"/>
          <w:szCs w:val="32"/>
        </w:rPr>
        <w:t>对基层政务公开标准化规范化工作</w:t>
      </w:r>
      <w:r>
        <w:rPr>
          <w:rFonts w:hint="eastAsia" w:ascii="仿宋_GB2312" w:hAnsi="仿宋_GB2312" w:eastAsia="仿宋_GB2312" w:cs="仿宋_GB2312"/>
          <w:sz w:val="32"/>
          <w:szCs w:val="32"/>
        </w:rPr>
        <w:t>进行</w:t>
      </w:r>
      <w:r>
        <w:rPr>
          <w:rFonts w:ascii="仿宋_GB2312" w:hAnsi="仿宋_GB2312" w:eastAsia="仿宋_GB2312" w:cs="仿宋_GB2312"/>
          <w:sz w:val="32"/>
          <w:szCs w:val="32"/>
        </w:rPr>
        <w:t>指导</w:t>
      </w:r>
      <w:r>
        <w:rPr>
          <w:rFonts w:hint="eastAsia" w:ascii="仿宋_GB2312" w:hAnsi="仿宋_GB2312" w:eastAsia="仿宋_GB2312" w:cs="仿宋_GB2312"/>
          <w:sz w:val="32"/>
          <w:szCs w:val="32"/>
        </w:rPr>
        <w:t>和督促检查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DF0FBB1-F0E5-47C9-A4E9-0D15E1E7DF2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DC372C5-BDFF-42B3-9992-86BBD5580FC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D79FB42-3A45-40E4-9D4F-8FB6EFB50153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80F2B70E-1D74-459F-BED6-4583553F57F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7126BE2-9D97-459C-8748-5A28DA2ECDE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73FC577B-083D-41B0-935A-0A5E08F4A965}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574BBAC6-879D-4970-9972-17DC948975D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36F22644-1D1B-46CD-9E2C-0FCD7516A3A6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9169668E-B400-4E5E-A2B1-F0CD5DD7D2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5633DB"/>
    <w:rsid w:val="0C006FFD"/>
    <w:rsid w:val="34984174"/>
    <w:rsid w:val="5F5F67DB"/>
    <w:rsid w:val="698B1DBF"/>
    <w:rsid w:val="7C9D3940"/>
    <w:rsid w:val="7D563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2021-01-26T07:37:00Z</dcterms:created>
  <dc:creator>Administrator</dc:creator>
  <cp:lastModifiedBy>Administrator</cp:lastModifiedBy>
  <dcterms:modified xsi:type="dcterms:W3CDTF">2022-01-28T07:14:36Z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KSOSaveFontToCloudKey">
    <vt:lpwstr>279505419_embed</vt:lpwstr>
  </property>
  <property fmtid="{D5CDD505-2E9C-101B-9397-08002B2CF9AE}" pid="4" name="ICV">
    <vt:lpwstr>27B5385A20344CCF8A0921A925B98BFC</vt:lpwstr>
  </property>
</Properties>
</file>