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8E39A">
      <w:pPr>
        <w:keepNext w:val="0"/>
        <w:keepLines w:val="0"/>
        <w:pageBreakBefore w:val="0"/>
        <w:widowControl w:val="0"/>
        <w:kinsoku/>
        <w:wordWrap w:val="0"/>
        <w:overflowPunct/>
        <w:topLinePunct/>
        <w:autoSpaceDE/>
        <w:autoSpaceDN/>
        <w:bidi w:val="0"/>
        <w:adjustRightInd/>
        <w:snapToGrid/>
        <w:spacing w:beforeAutospacing="0" w:afterAutospacing="0" w:line="600" w:lineRule="exact"/>
        <w:textAlignment w:val="auto"/>
        <w:rPr>
          <w:rFonts w:hint="default" w:ascii="Times New Roman" w:hAnsi="Times New Roman" w:eastAsia="黑体" w:cs="Times New Roman"/>
          <w:sz w:val="32"/>
          <w:szCs w:val="32"/>
          <w:highlight w:val="none"/>
          <w:shd w:val="clear" w:color="auto" w:fill="FFFFFF"/>
          <w:lang w:eastAsia="zh-CN"/>
        </w:rPr>
      </w:pPr>
      <w:r>
        <w:rPr>
          <w:rFonts w:hint="default" w:ascii="Times New Roman" w:hAnsi="Times New Roman" w:eastAsia="黑体" w:cs="Times New Roman"/>
          <w:sz w:val="32"/>
          <w:szCs w:val="32"/>
          <w:highlight w:val="none"/>
          <w:shd w:val="clear" w:color="auto" w:fill="FFFFFF"/>
          <w:lang w:eastAsia="zh-CN"/>
        </w:rPr>
        <w:t>附</w:t>
      </w:r>
      <w:r>
        <w:rPr>
          <w:rFonts w:hint="eastAsia"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黑体" w:cs="Times New Roman"/>
          <w:sz w:val="32"/>
          <w:szCs w:val="32"/>
          <w:highlight w:val="none"/>
          <w:shd w:val="clear" w:color="auto" w:fill="FFFFFF"/>
          <w:lang w:eastAsia="zh-CN"/>
        </w:rPr>
        <w:t>件</w:t>
      </w:r>
    </w:p>
    <w:p w14:paraId="5A862F7B">
      <w:pPr>
        <w:keepNext w:val="0"/>
        <w:keepLines w:val="0"/>
        <w:pageBreakBefore w:val="0"/>
        <w:widowControl w:val="0"/>
        <w:kinsoku/>
        <w:wordWrap w:val="0"/>
        <w:overflowPunct/>
        <w:topLinePunct/>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14:paraId="4249402C">
      <w:pPr>
        <w:keepNext w:val="0"/>
        <w:keepLines w:val="0"/>
        <w:pageBreakBefore w:val="0"/>
        <w:widowControl w:val="0"/>
        <w:kinsoku/>
        <w:wordWrap w:val="0"/>
        <w:overflowPunct/>
        <w:topLinePunct/>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highlight w:val="none"/>
          <w:shd w:val="clear" w:color="auto" w:fill="FFFFFF"/>
          <w:lang w:eastAsia="zh-CN"/>
        </w:rPr>
      </w:pPr>
      <w:r>
        <w:rPr>
          <w:rFonts w:hint="eastAsia" w:ascii="方正小标宋简体" w:hAnsi="方正小标宋简体" w:eastAsia="方正小标宋简体" w:cs="方正小标宋简体"/>
          <w:sz w:val="44"/>
          <w:szCs w:val="44"/>
          <w:highlight w:val="none"/>
          <w:lang w:val="en-US" w:eastAsia="zh-CN"/>
        </w:rPr>
        <w:t>2024年第</w:t>
      </w:r>
      <w:r>
        <w:rPr>
          <w:rFonts w:hint="default" w:ascii="方正小标宋简体" w:hAnsi="方正小标宋简体" w:eastAsia="方正小标宋简体" w:cs="方正小标宋简体"/>
          <w:sz w:val="44"/>
          <w:szCs w:val="44"/>
          <w:highlight w:val="none"/>
          <w:lang w:val="en" w:eastAsia="zh-CN"/>
        </w:rPr>
        <w:t>四</w:t>
      </w:r>
      <w:r>
        <w:rPr>
          <w:rFonts w:hint="eastAsia" w:ascii="方正小标宋简体" w:hAnsi="方正小标宋简体" w:eastAsia="方正小标宋简体" w:cs="方正小标宋简体"/>
          <w:sz w:val="44"/>
          <w:szCs w:val="44"/>
          <w:highlight w:val="none"/>
          <w:lang w:val="en-US" w:eastAsia="zh-CN"/>
        </w:rPr>
        <w:t>季度重大</w:t>
      </w:r>
      <w:r>
        <w:rPr>
          <w:rFonts w:hint="eastAsia" w:ascii="方正小标宋简体" w:hAnsi="方正小标宋简体" w:eastAsia="方正小标宋简体" w:cs="方正小标宋简体"/>
          <w:sz w:val="44"/>
          <w:szCs w:val="44"/>
          <w:highlight w:val="none"/>
        </w:rPr>
        <w:t>劳动保障违法行为</w:t>
      </w:r>
    </w:p>
    <w:p w14:paraId="229CC5E4">
      <w:pPr>
        <w:keepNext w:val="0"/>
        <w:keepLines w:val="0"/>
        <w:pageBreakBefore w:val="0"/>
        <w:widowControl w:val="0"/>
        <w:kinsoku/>
        <w:wordWrap w:val="0"/>
        <w:overflowPunct/>
        <w:topLinePunct/>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14:paraId="4E0C012F">
      <w:pPr>
        <w:keepNext w:val="0"/>
        <w:keepLines w:val="0"/>
        <w:pageBreakBefore w:val="0"/>
        <w:widowControl w:val="0"/>
        <w:kinsoku/>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highlight w:val="none"/>
          <w:shd w:val="clear" w:color="auto" w:fill="FFFFFF"/>
          <w:lang w:eastAsia="zh-CN"/>
        </w:rPr>
      </w:pPr>
      <w:r>
        <w:rPr>
          <w:rFonts w:hint="default" w:ascii="Times New Roman" w:hAnsi="Times New Roman" w:eastAsia="黑体" w:cs="Times New Roman"/>
          <w:sz w:val="32"/>
          <w:szCs w:val="32"/>
          <w:highlight w:val="none"/>
          <w:shd w:val="clear" w:color="auto" w:fill="FFFFFF"/>
          <w:lang w:eastAsia="zh-CN"/>
        </w:rPr>
        <w:t>一、河南省鸿岩特种材料工程有限公司拖欠劳动报酬案</w:t>
      </w:r>
    </w:p>
    <w:p w14:paraId="75DA60DE">
      <w:pPr>
        <w:keepNext w:val="0"/>
        <w:keepLines w:val="0"/>
        <w:pageBreakBefore w:val="0"/>
        <w:widowControl w:val="0"/>
        <w:kinsoku/>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河南省鸿岩特种材料工程有限公司，统一社会信用代码：9141010077217764XD；地址：河南自贸试验区郑州片区（经开）航海东路1507号；法定代表人：郝双迎。</w:t>
      </w:r>
    </w:p>
    <w:p w14:paraId="539AE7B3">
      <w:pPr>
        <w:keepNext w:val="0"/>
        <w:keepLines w:val="0"/>
        <w:pageBreakBefore w:val="0"/>
        <w:widowControl w:val="0"/>
        <w:kinsoku/>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2023年12月28日，河南省三门峡市人力资源和社会保障局接到信访投诉，反映三门峡新区森林半岛项目拖欠其工资。</w:t>
      </w:r>
    </w:p>
    <w:p w14:paraId="20A845E9">
      <w:pPr>
        <w:keepNext w:val="0"/>
        <w:keepLines w:val="0"/>
        <w:pageBreakBefore w:val="0"/>
        <w:widowControl w:val="0"/>
        <w:kinsoku/>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经查，该项目总承包企业河南省鸿岩特种材料工程有限公司因未按规定通过农民工工资专户代发工资，造成拖欠1名劳动者2021年3月至11月劳动报酬1.3万元，且拒不配合调查处理。2024年4月30日，三门峡市人力资源和社会保障局依法向该公司作出《劳动保障监察限期整改指令书》，该公司逾期未履行。2024年5月20日，三门峡市人力资源和社会保障局依法向该公司作出《劳动保障监察行政处理决定书》、《劳动保障监察行政处罚决定书》，该公司逾期未履行。</w:t>
      </w:r>
    </w:p>
    <w:p w14:paraId="6DD8202D">
      <w:pPr>
        <w:keepNext w:val="0"/>
        <w:keepLines w:val="0"/>
        <w:pageBreakBefore w:val="0"/>
        <w:widowControl w:val="0"/>
        <w:kinsoku/>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sz w:val="32"/>
          <w:szCs w:val="32"/>
          <w:highlight w:val="none"/>
          <w:shd w:val="clear" w:color="auto" w:fill="FFFFFF"/>
          <w:lang w:eastAsia="zh-CN"/>
        </w:rPr>
        <w:t>2024年5月30日，三门峡市人力资源和社会保障局依法将河南省鸿岩特种材料工程有限公司列入拖欠农民工工资失信联合惩戒对象名单。</w:t>
      </w:r>
    </w:p>
    <w:p w14:paraId="4E12E0CA">
      <w:pPr>
        <w:keepNext w:val="0"/>
        <w:keepLines w:val="0"/>
        <w:pageBreakBefore w:val="0"/>
        <w:widowControl w:val="0"/>
        <w:kinsoku/>
        <w:autoSpaceDE/>
        <w:autoSpaceDN/>
        <w:bidi w:val="0"/>
        <w:adjustRightInd/>
        <w:snapToGrid/>
        <w:spacing w:line="600" w:lineRule="exact"/>
        <w:ind w:firstLine="640" w:firstLineChars="200"/>
        <w:textAlignment w:val="auto"/>
        <w:rPr>
          <w:rFonts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val="en" w:eastAsia="zh-CN"/>
        </w:rPr>
        <w:t>二、</w:t>
      </w:r>
      <w:r>
        <w:rPr>
          <w:rFonts w:hint="eastAsia" w:ascii="Times New Roman" w:hAnsi="Times New Roman" w:eastAsia="黑体" w:cs="Times New Roman"/>
          <w:color w:val="000000"/>
          <w:kern w:val="0"/>
          <w:sz w:val="32"/>
          <w:szCs w:val="32"/>
        </w:rPr>
        <w:t>三门峡汉漫酒店管理有限公司</w:t>
      </w:r>
      <w:r>
        <w:rPr>
          <w:rFonts w:ascii="Times New Roman" w:hAnsi="Times New Roman" w:eastAsia="黑体" w:cs="Times New Roman"/>
          <w:color w:val="000000"/>
          <w:kern w:val="0"/>
          <w:sz w:val="32"/>
          <w:szCs w:val="32"/>
        </w:rPr>
        <w:t>拖欠劳动报酬案</w:t>
      </w:r>
    </w:p>
    <w:p w14:paraId="7DF4C25F">
      <w:pPr>
        <w:keepNext w:val="0"/>
        <w:keepLines w:val="0"/>
        <w:pageBreakBefore w:val="0"/>
        <w:widowControl w:val="0"/>
        <w:kinsoku/>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三门峡汉漫酒店管理有限公司，统一社会信用代码：91411202MA48083TX6；地址：河南省三门峡市湖滨区黄河路108号一楼一号（原黄河大厦），法定代表人：辛旺。</w:t>
      </w:r>
    </w:p>
    <w:p w14:paraId="22685A20">
      <w:pPr>
        <w:keepNext w:val="0"/>
        <w:keepLines w:val="0"/>
        <w:pageBreakBefore w:val="0"/>
        <w:widowControl w:val="0"/>
        <w:kinsoku/>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2024年9月19日，河南省三门峡市湖滨区人力资源和社会保障局接到投诉，反映三门峡汉漫酒店管理有限公司存在拖欠劳动报酬问题。</w:t>
      </w:r>
    </w:p>
    <w:p w14:paraId="5EE0907D">
      <w:pPr>
        <w:keepNext w:val="0"/>
        <w:keepLines w:val="0"/>
        <w:pageBreakBefore w:val="0"/>
        <w:widowControl w:val="0"/>
        <w:kinsoku/>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经查，该公司拖欠12名劳动者2024年5月至10月劳动报酬共计11.278291万元。2024年10月30日，湖滨区人力资源和社会保障局依法向该公司作出《劳动保障监察限期整改指令书》，该公司逾期未履行。2024年11月14日，湖滨区人力资源和社会保障局依法向该公司作出《劳动保障监察行政处理决定书》、《劳动保障监察行政处罚决定书》，该公司逾期未履行。</w:t>
      </w:r>
    </w:p>
    <w:p w14:paraId="3F7E80B0">
      <w:pPr>
        <w:keepNext w:val="0"/>
        <w:keepLines w:val="0"/>
        <w:pageBreakBefore w:val="0"/>
        <w:widowControl w:val="0"/>
        <w:kinsoku/>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2024年11月14日，湖滨区人力资源和社会保障局依法将该公司列入拖欠农民工工资失信联合惩戒对象名单。</w:t>
      </w:r>
    </w:p>
    <w:p w14:paraId="3DA74928">
      <w:pPr>
        <w:keepNext w:val="0"/>
        <w:keepLines w:val="0"/>
        <w:pageBreakBefore w:val="0"/>
        <w:widowControl w:val="0"/>
        <w:kinsoku/>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shd w:val="clear" w:color="auto" w:fill="FFFFFF"/>
          <w:lang w:val="en" w:eastAsia="zh-CN"/>
        </w:rPr>
      </w:pPr>
    </w:p>
    <w:p w14:paraId="648429B6">
      <w:bookmarkStart w:id="0" w:name="_GoBack"/>
      <w:bookmarkEnd w:id="0"/>
    </w:p>
    <w:sectPr>
      <w:footerReference r:id="rId3" w:type="default"/>
      <w:pgSz w:w="11906" w:h="16838"/>
      <w:pgMar w:top="2098" w:right="1474" w:bottom="1871" w:left="158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93D8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AB835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AAB835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F61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2024-12-18T08:27:20Z</dcterms:created>
  <dc:creator>Administrator</dc:creator>
  <cp:lastModifiedBy>A老郑郑</cp:lastModifiedBy>
  <dcterms:modified xsi:type="dcterms:W3CDTF">2024-12-18T08:27:23Z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EE952806373B4166A3FE064EAC09BEBF_12</vt:lpwstr>
  </property>
</Properties>
</file>