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  <w:bookmarkStart w:id="0" w:name="_Toc32579"/>
    </w:p>
    <w:p>
      <w:pPr>
        <w:pStyle w:val="18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pStyle w:val="18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pStyle w:val="18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pStyle w:val="18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  <w:bookmarkStart w:id="1" w:name="_Toc8164"/>
      <w:bookmarkStart w:id="2" w:name="_Toc11974"/>
      <w:bookmarkStart w:id="3" w:name="_Toc1928"/>
      <w: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  <w:t>融e签电子劳动合同服务平台</w:t>
      </w:r>
      <w:bookmarkEnd w:id="0"/>
      <w:bookmarkEnd w:id="1"/>
      <w:bookmarkEnd w:id="2"/>
      <w:bookmarkEnd w:id="3"/>
    </w:p>
    <w:p>
      <w:pPr>
        <w:pStyle w:val="18"/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  <w:t>操作手册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184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b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/>
              <w:sz w:val="32"/>
              <w:szCs w:val="32"/>
              <w:lang w:val="en-US" w:eastAsia="zh-CN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b w:val="0"/>
              <w:bCs/>
              <w:sz w:val="32"/>
              <w:szCs w:val="32"/>
              <w:lang w:val="en-US" w:eastAsia="zh-CN"/>
            </w:rPr>
            <w:fldChar w:fldCharType="separate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_Toc3739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一、 注册/登录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_Toc3739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_Toc6963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 企业注册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_Toc6963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_Toc30802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（二） 登录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_Toc30802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_Toc687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二、 企业实名认证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_Toc687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_Toc16158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 认证入口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_Toc16158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_Toc29997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（二） 信息确认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_Toc29997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_Toc22299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（三） 认证方式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_Toc22299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_Toc4717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kern w:val="0"/>
              <w:sz w:val="32"/>
              <w:szCs w:val="32"/>
              <w:lang w:val="en-US" w:eastAsia="zh-CN" w:bidi="ar"/>
            </w:rPr>
            <w:t xml:space="preserve">三、 </w: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首页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_Toc4717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6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_Toc13528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 xml:space="preserve">四、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合同管理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_Toc13528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_Toc10596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 发起签约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_Toc10596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_Toc28045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（二） 签约管理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_Toc28045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10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_Toc23577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（三） 模板管理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_Toc23577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_Toc15886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（四） 存量纸质合同归档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_Toc15886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_Toc13142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五、 印章管理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_Toc13142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_Toc22072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（一） 单位印章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_Toc22072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_Toc10450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（二） 用印流程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_Toc10450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20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_Toc29936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六、 单位管理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_Toc29936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_Toc9157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 xml:space="preserve">（一） </w: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单位信息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_Toc9157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_Toc233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（二） 组织架构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_Toc233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_Toc772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（三） 角色管理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_Toc772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25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_Toc27852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七、 日志管理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_Toc27852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26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_Toc27003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 用印统计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_Toc27003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26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_Toc25066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（二） 操作日志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_Toc25066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_Toc16258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八、 政策法规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_Toc16258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_Toc30463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九、 数据分析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_Toc30463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_Toc12528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t>十、 劳动者操作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_Toc12528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29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_Toc11858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 注册/登录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_Toc11858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29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_Toc3896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（二） 个人实名认证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_Toc3896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_Toc4438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32"/>
              <w:lang w:val="en-US" w:eastAsia="zh-CN" w:bidi="ar-SA"/>
            </w:rPr>
            <w:t>（三） 主要功能介绍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_Toc4438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_Toc19649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0"/>
              <w:sz w:val="32"/>
              <w:szCs w:val="32"/>
              <w:lang w:val="en-US" w:eastAsia="zh-CN" w:bidi="ar"/>
            </w:rPr>
            <w:t>（四） 个人中心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_Toc19649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_Toc1185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0"/>
              <w:sz w:val="32"/>
              <w:szCs w:val="32"/>
              <w:lang w:val="en-US" w:eastAsia="zh-CN" w:bidi="ar"/>
            </w:rPr>
            <w:t>（五） 合同管理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_Toc1185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39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instrText xml:space="preserve"> HYPERLINK \l _Toc20558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0"/>
              <w:sz w:val="32"/>
              <w:szCs w:val="32"/>
              <w:lang w:val="en-US" w:eastAsia="zh-CN" w:bidi="ar"/>
            </w:rPr>
            <w:t>（六） 政策法规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_Toc20558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41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rPr>
              <w:rFonts w:hint="eastAsia" w:ascii="方正小标宋简体" w:hAnsi="方正小标宋简体" w:eastAsia="方正小标宋简体" w:cs="方正小标宋简体"/>
              <w:b/>
              <w:bCs/>
              <w:kern w:val="2"/>
              <w:sz w:val="21"/>
              <w:szCs w:val="4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="仿宋_GB2312" w:hAnsi="仿宋_GB2312" w:eastAsia="仿宋_GB2312" w:cs="仿宋_GB2312"/>
              <w:bCs/>
              <w:szCs w:val="32"/>
              <w:lang w:val="en-US" w:eastAsia="zh-CN"/>
            </w:rPr>
            <w:fldChar w:fldCharType="end"/>
          </w:r>
        </w:p>
      </w:sdtContent>
    </w:sdt>
    <w:p>
      <w:pPr>
        <w:numPr>
          <w:ilvl w:val="0"/>
          <w:numId w:val="2"/>
        </w:numPr>
        <w:ind w:left="0" w:leftChars="0" w:firstLine="0" w:firstLineChars="0"/>
        <w:outlineLvl w:val="0"/>
        <w:rPr>
          <w:rFonts w:hint="eastAsia" w:ascii="黑体" w:hAnsi="黑体" w:eastAsia="黑体" w:cs="黑体"/>
          <w:sz w:val="32"/>
          <w:lang w:val="en-US" w:eastAsia="zh-CN"/>
        </w:rPr>
      </w:pPr>
      <w:bookmarkStart w:id="4" w:name="_Toc3739"/>
      <w:r>
        <w:rPr>
          <w:rFonts w:hint="eastAsia" w:ascii="黑体" w:hAnsi="黑体" w:eastAsia="黑体" w:cs="黑体"/>
          <w:sz w:val="32"/>
          <w:lang w:val="en-US" w:eastAsia="zh-CN"/>
        </w:rPr>
        <w:t>注册/登录</w:t>
      </w:r>
      <w:bookmarkEnd w:id="4"/>
    </w:p>
    <w:p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5" w:name="_Toc6963"/>
      <w:r>
        <w:rPr>
          <w:rFonts w:hint="eastAsia" w:ascii="楷体" w:hAnsi="楷体" w:eastAsia="楷体" w:cs="楷体"/>
          <w:sz w:val="32"/>
          <w:lang w:val="en-US" w:eastAsia="zh-CN"/>
        </w:rPr>
        <w:t>企业注册</w:t>
      </w:r>
      <w:bookmarkEnd w:id="5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用户单位办理人进入平台，需要先完成注册，在用人单位登录页面点击“立即注册”创建企业，根据页面提示输入企业名称、管理员姓名、企业管理员手机号、正确填入获取的验证码提交创建。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创建成功后，用人单位办理人直接点击登录进入平台。</w:t>
      </w:r>
    </w:p>
    <w:p>
      <w:pPr>
        <w:numPr>
          <w:ilvl w:val="0"/>
          <w:numId w:val="4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6" w:name="_Toc30802"/>
      <w:r>
        <w:rPr>
          <w:rFonts w:hint="eastAsia" w:ascii="楷体" w:hAnsi="楷体" w:eastAsia="楷体" w:cs="楷体"/>
          <w:sz w:val="32"/>
          <w:lang w:val="en-US" w:eastAsia="zh-CN"/>
        </w:rPr>
        <w:t>登录</w:t>
      </w:r>
      <w:bookmarkEnd w:id="6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平台为企业提供有三种登录方式：密码登录、验证码登录、ukey登录。</w:t>
      </w:r>
    </w:p>
    <w:p>
      <w:pPr>
        <w:pStyle w:val="5"/>
        <w:numPr>
          <w:ilvl w:val="0"/>
          <w:numId w:val="5"/>
        </w:numPr>
        <w:bidi w:val="0"/>
        <w:ind w:left="0" w:leftChars="0" w:firstLine="0" w:firstLineChars="0"/>
        <w:outlineLvl w:val="3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bookmarkStart w:id="7" w:name="_Toc379"/>
      <w:bookmarkStart w:id="8" w:name="_Toc22033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验证码登录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初次登录使用手机号登录，点击获取验证码，输入验证码后点击“登录”验证成功后登录。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ind w:left="0" w:leftChars="0" w:firstLine="0" w:firstLineChars="0"/>
        <w:outlineLvl w:val="3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密码登录</w:t>
      </w:r>
      <w:bookmarkEnd w:id="7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在登录平台后可在个人中心进行账号密码设置，设置完成后使用账号、密码进行登录，输入账号密码点击登录验证成功后登录成功。</w:t>
      </w:r>
    </w:p>
    <w:bookmarkEnd w:id="8"/>
    <w:p>
      <w:pPr>
        <w:pStyle w:val="5"/>
        <w:numPr>
          <w:ilvl w:val="0"/>
          <w:numId w:val="5"/>
        </w:numPr>
        <w:bidi w:val="0"/>
        <w:ind w:left="0" w:leftChars="0" w:firstLine="0" w:firstLineChars="0"/>
        <w:outlineLvl w:val="3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bookmarkStart w:id="9" w:name="_Toc16311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ukey登录</w:t>
      </w:r>
      <w:bookmarkEnd w:id="9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ukey登录按照要求下载驱动，插入USB Key，输入PIN码点击“登录”验证成功后登录。</w:t>
      </w:r>
    </w:p>
    <w:p>
      <w:pPr>
        <w:numPr>
          <w:ilvl w:val="0"/>
          <w:numId w:val="6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4"/>
          <w:szCs w:val="21"/>
        </w:rPr>
      </w:pPr>
      <w:bookmarkStart w:id="10" w:name="_Toc26904"/>
      <w:bookmarkStart w:id="11" w:name="_Toc687"/>
      <w:r>
        <w:rPr>
          <w:rFonts w:hint="eastAsia" w:ascii="黑体" w:hAnsi="黑体" w:eastAsia="黑体" w:cs="黑体"/>
          <w:sz w:val="32"/>
          <w:lang w:val="en-US" w:eastAsia="zh-CN"/>
        </w:rPr>
        <w:t>企业实名认证</w:t>
      </w:r>
      <w:bookmarkEnd w:id="10"/>
      <w:bookmarkEnd w:id="11"/>
      <w:r>
        <w:rPr>
          <w:rFonts w:hint="eastAsia" w:ascii="黑体" w:hAnsi="黑体" w:eastAsia="黑体" w:cs="黑体"/>
          <w:sz w:val="32"/>
          <w:lang w:val="en-US" w:eastAsia="zh-CN"/>
        </w:rPr>
        <w:t xml:space="preserve"> </w:t>
      </w:r>
      <w:bookmarkStart w:id="12" w:name="_Toc28328"/>
    </w:p>
    <w:p>
      <w:pPr>
        <w:numPr>
          <w:ilvl w:val="0"/>
          <w:numId w:val="7"/>
        </w:numPr>
        <w:ind w:left="0" w:leftChars="0" w:firstLine="0" w:firstLineChars="0"/>
        <w:outlineLvl w:val="1"/>
        <w:rPr>
          <w:rFonts w:hint="eastAsia" w:ascii="微软雅黑" w:hAnsi="微软雅黑" w:eastAsia="微软雅黑" w:cs="微软雅黑"/>
          <w:sz w:val="24"/>
          <w:szCs w:val="21"/>
        </w:rPr>
      </w:pPr>
      <w:bookmarkStart w:id="13" w:name="_Toc16158"/>
      <w:r>
        <w:rPr>
          <w:rFonts w:hint="eastAsia" w:ascii="楷体" w:hAnsi="楷体" w:eastAsia="楷体" w:cs="楷体"/>
          <w:sz w:val="32"/>
          <w:lang w:val="en-US" w:eastAsia="zh-CN"/>
        </w:rPr>
        <w:t>认证入口</w:t>
      </w:r>
      <w:bookmarkEnd w:id="12"/>
      <w:bookmarkEnd w:id="13"/>
      <w:r>
        <w:rPr>
          <w:rFonts w:hint="eastAsia" w:ascii="楷体" w:hAnsi="楷体" w:eastAsia="楷体" w:cs="楷体"/>
          <w:sz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tabs>
          <w:tab w:val="left" w:pos="420"/>
        </w:tabs>
        <w:ind w:leftChars="0" w:firstLine="640" w:firstLineChars="200"/>
        <w:outlineLvl w:val="9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为保障签署有效性，用人单位办理人在登陆系统后需要进行企业实名才可进行相关操作，办理人可点击首页上“立即认证”进入实</w:t>
      </w:r>
      <w:r>
        <w:rPr>
          <w:rFonts w:hint="eastAsia" w:ascii="仿宋" w:hAnsi="仿宋" w:eastAsia="仿宋" w:cs="仿宋"/>
          <w:color w:val="000000"/>
          <w:kern w:val="0"/>
          <w:sz w:val="32"/>
          <w:szCs w:val="28"/>
          <w:lang w:val="en-US" w:eastAsia="zh-CN" w:bidi="ar"/>
        </w:rPr>
        <w:t>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认证流程。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bidi w:val="0"/>
        <w:ind w:left="0" w:leftChars="0" w:firstLine="0" w:firstLineChars="0"/>
        <w:outlineLvl w:val="1"/>
        <w:rPr>
          <w:rFonts w:hint="default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</w:pPr>
      <w:bookmarkStart w:id="14" w:name="_Toc29997"/>
      <w:r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  <w:t>信息确认</w:t>
      </w:r>
      <w:bookmarkEnd w:id="14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为了满足合规要求，需要用人单位办理人授权同意平台方采集必要信息，办理人需阅读并同意相关用户使用协议，才可点击“申请认证”按钮。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</w:pPr>
      <w:bookmarkStart w:id="15" w:name="_Toc22299"/>
      <w:r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  <w:t>认证方式</w:t>
      </w:r>
      <w:bookmarkEnd w:id="15"/>
      <w:r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认证授权有两种方式：法定代表人认证授权、对公打款认证。</w:t>
      </w:r>
    </w:p>
    <w:p>
      <w:pPr>
        <w:pStyle w:val="4"/>
        <w:numPr>
          <w:ilvl w:val="0"/>
          <w:numId w:val="9"/>
        </w:numPr>
        <w:bidi w:val="0"/>
        <w:ind w:left="0" w:leftChars="0" w:firstLine="0" w:firstLineChars="0"/>
        <w:outlineLvl w:val="2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bookmarkStart w:id="16" w:name="_Toc19202"/>
      <w:bookmarkStart w:id="17" w:name="_方式（一）：法定代表人认证授权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法定代表人认证授权</w:t>
      </w:r>
      <w:bookmarkEnd w:id="16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848610"/>
            <wp:effectExtent l="9525" t="9525" r="17145" b="12065"/>
            <wp:docPr id="3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8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bookmarkEnd w:id="17"/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输入单位名称后，平台会根据单位名称自动匹配统一社会信用代码、法定代表人，在办理人确认企业信息后，进行下一步认证授权。若当前办理人是该企业法定代表人，完善好企业信息点击【下一步】后，点击【同意授权】对授权书进行授权，平台会发送验证码输入短信验证码验证法定代表人的真实身份，验证成功后即可全部完成企业认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2628265"/>
            <wp:effectExtent l="9525" t="9525" r="12065" b="16510"/>
            <wp:docPr id="3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9"/>
        </w:numPr>
        <w:bidi w:val="0"/>
        <w:ind w:left="0" w:leftChars="0" w:firstLine="0" w:firstLineChars="0"/>
        <w:outlineLvl w:val="2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bookmarkStart w:id="18" w:name="_Toc21037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对公打款认证授权</w:t>
      </w:r>
      <w:bookmarkEnd w:id="18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对公打款认证授权需用工单位办理人线下使用公章加盖一份《组织机构认证授权书》并使用对公账户完成打款校验。</w:t>
      </w:r>
    </w:p>
    <w:p>
      <w:pPr>
        <w:pStyle w:val="2"/>
        <w:numPr>
          <w:ilvl w:val="0"/>
          <w:numId w:val="10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bookmarkStart w:id="19" w:name="_Toc4717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首页</w:t>
      </w:r>
      <w:bookmarkEnd w:id="19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首页主要展示企业最新部分数据，方便工作人员查看工作任务，并提供快捷入口，支持工作人员快速进入对应页面进行任务处理，主要有常用功能、操作手册、待办中心、政策法规模块。</w:t>
      </w:r>
    </w:p>
    <w:p>
      <w:pPr>
        <w:numPr>
          <w:ilvl w:val="0"/>
          <w:numId w:val="0"/>
        </w:numPr>
        <w:tabs>
          <w:tab w:val="left" w:pos="420"/>
        </w:tabs>
        <w:ind w:left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1.常用功能有：发起签约、合同查询、模板管理、印章管理快捷入口。</w:t>
      </w:r>
    </w:p>
    <w:p>
      <w:pPr>
        <w:numPr>
          <w:ilvl w:val="0"/>
          <w:numId w:val="0"/>
        </w:numPr>
        <w:tabs>
          <w:tab w:val="left" w:pos="420"/>
        </w:tabs>
        <w:ind w:left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20" w:name="_Toc2479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2.操作手册：点击查看查看操作手册内容；</w:t>
      </w:r>
      <w:bookmarkEnd w:id="20"/>
    </w:p>
    <w:p>
      <w:pPr>
        <w:numPr>
          <w:ilvl w:val="0"/>
          <w:numId w:val="0"/>
        </w:numPr>
        <w:tabs>
          <w:tab w:val="left" w:pos="420"/>
        </w:tabs>
        <w:ind w:left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3.待办中心：展示所有与当前用户有关的待办，包括待我签署、待他人签署，点击统计数据跳转到签约管理页面；</w:t>
      </w:r>
    </w:p>
    <w:p>
      <w:pPr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21" w:name="_Toc16232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政策法规：点击查看对应法规内容；</w:t>
      </w:r>
      <w:bookmarkEnd w:id="2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tabs>
          <w:tab w:val="left" w:pos="420"/>
        </w:tabs>
        <w:ind w:left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4.上侧导航栏为平台常用服务的快捷入口，包括发起签约、切换单位和个人空间、消息提醒、文件验签、个人中心。</w:t>
      </w:r>
    </w:p>
    <w:p>
      <w:pPr>
        <w:numPr>
          <w:ilvl w:val="0"/>
          <w:numId w:val="0"/>
        </w:numPr>
        <w:tabs>
          <w:tab w:val="left" w:pos="420"/>
        </w:tabs>
        <w:ind w:left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420"/>
          <w:tab w:val="clear" w:pos="312"/>
        </w:tabs>
        <w:ind w:leftChars="0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文件验签。平台为用人单位和劳动者双方提供合同或者文件验证服务，文件核验可以快速查看文件是否已经签名以及签名的时间、签名者的信息；可以验证文件签名是否有效，文件是否被修改。</w:t>
      </w:r>
    </w:p>
    <w:p>
      <w:pPr>
        <w:numPr>
          <w:ilvl w:val="0"/>
          <w:numId w:val="0"/>
        </w:numPr>
        <w:tabs>
          <w:tab w:val="left" w:pos="420"/>
        </w:tabs>
        <w:outlineLvl w:val="9"/>
      </w:pPr>
      <w:r>
        <w:drawing>
          <wp:inline distT="0" distB="0" distL="114300" distR="114300">
            <wp:extent cx="5269865" cy="2418715"/>
            <wp:effectExtent l="9525" t="9525" r="16510" b="1016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20"/>
        </w:tabs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055110"/>
            <wp:effectExtent l="0" t="0" r="1143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bidi w:val="0"/>
        <w:ind w:left="0" w:leftChars="0" w:firstLine="0" w:firstLineChars="0"/>
        <w:jc w:val="left"/>
        <w:outlineLvl w:val="0"/>
        <w:rPr>
          <w:rFonts w:hint="eastAsia" w:ascii="楷体" w:hAnsi="楷体" w:eastAsia="楷体" w:cs="楷体"/>
          <w:sz w:val="32"/>
          <w:lang w:val="en-US" w:eastAsia="zh-CN"/>
        </w:rPr>
      </w:pPr>
      <w:bookmarkStart w:id="22" w:name="_Toc13528"/>
      <w:bookmarkStart w:id="23" w:name="_Toc8203"/>
      <w:r>
        <w:rPr>
          <w:rFonts w:hint="eastAsia" w:ascii="黑体" w:hAnsi="黑体" w:eastAsia="黑体" w:cs="黑体"/>
          <w:b w:val="0"/>
          <w:kern w:val="2"/>
          <w:sz w:val="32"/>
          <w:szCs w:val="24"/>
          <w:lang w:val="en-US" w:eastAsia="zh-CN" w:bidi="ar-SA"/>
        </w:rPr>
        <w:t>合同管理</w:t>
      </w:r>
      <w:bookmarkEnd w:id="22"/>
      <w:bookmarkEnd w:id="2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ab/>
      </w:r>
      <w:bookmarkStart w:id="24" w:name="_Toc7870"/>
    </w:p>
    <w:p>
      <w:pPr>
        <w:numPr>
          <w:ilvl w:val="0"/>
          <w:numId w:val="13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25" w:name="_Toc10596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发起签约</w:t>
      </w:r>
      <w:bookmarkEnd w:id="25"/>
    </w:p>
    <w:bookmarkEnd w:id="24"/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发起签约主要用于合同文件发起签署，可从系统在线合同模板中选择签署合同，也可自行起草新的合同文件发起签署，支持每个企业在模板管理功能模块维护企业的合同模板。以下主要介绍在线合同模板发起签约。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 xml:space="preserve">填写签署基本信息 </w:t>
      </w: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填写基本信息：填写合同主题、合同编号、选择发起主体、选择用印流程，每个企业可自定义维护不同的用印流程场景，具体操作在第五部分用印流程设置。</w:t>
      </w: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</w:rPr>
        <w:drawing>
          <wp:inline distT="0" distB="0" distL="114300" distR="114300">
            <wp:extent cx="5273675" cy="2602865"/>
            <wp:effectExtent l="9525" t="9525" r="12700" b="1651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上传签署文件。可在模板中选择合同模板，点击在线模板，可搜索相关线上模板</w:t>
      </w: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</w:rPr>
        <w:drawing>
          <wp:inline distT="0" distB="0" distL="114300" distR="114300">
            <wp:extent cx="5262880" cy="2333625"/>
            <wp:effectExtent l="9525" t="9525" r="10795" b="1905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发起模式提供“单份发起”和“批量发起”两种方式，当选择“批量发起”时，可上传文件同时对多个员工发起合同签约，提前填写控件信息，或直接下载控件信息表格填写后上传。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确认组织签章信息，组织签章盖章前可设置审批流，点击组织签章可在签章前设置审批人。输入劳动者信息，确保手机号正确</w:t>
      </w: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</w:rPr>
        <w:drawing>
          <wp:inline distT="0" distB="0" distL="114300" distR="114300">
            <wp:extent cx="5269865" cy="2317115"/>
            <wp:effectExtent l="0" t="0" r="635" b="698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</w:rPr>
        <w:drawing>
          <wp:inline distT="0" distB="0" distL="114300" distR="114300">
            <wp:extent cx="5272405" cy="2402205"/>
            <wp:effectExtent l="9525" t="9525" r="13970" b="1397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2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</w:rPr>
        <w:drawing>
          <wp:inline distT="0" distB="0" distL="114300" distR="114300">
            <wp:extent cx="5264785" cy="2233295"/>
            <wp:effectExtent l="9525" t="9525" r="21590" b="1778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默认“有序签署”是按照页面角色排列顺序进行签署，可以选择“无序签署”是无先后顺序规定；合同签署截止日期默认是30天，选择后则按选择的日期，可以设置合同截止日期。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8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填写合同内容。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 xml:space="preserve">不全合同内容，对合同内容进行合同确认（若是发起批量签约的，可通过“编辑”按钮进行合同确认），无误后点击“开始签署”发起合同签约（此时会给所有签约方发送短信提醒）。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8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ind w:left="0" w:leftChars="0" w:firstLine="0" w:firstLineChars="0"/>
        <w:jc w:val="left"/>
        <w:outlineLvl w:val="2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 w:bidi="ar"/>
        </w:rPr>
        <w:t>确认签署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拖动组织印章到要签署的文件中，完成后点击“确认签署”按钮，输入签署口令或者短信验证码，成功验证签署意愿后完成签署。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43475" cy="2375535"/>
            <wp:effectExtent l="9525" t="9525" r="12700" b="15240"/>
            <wp:docPr id="8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bookmarkStart w:id="69" w:name="_GoBack"/>
      <w:bookmarkEnd w:id="69"/>
    </w:p>
    <w:p>
      <w:pPr>
        <w:pStyle w:val="3"/>
        <w:numPr>
          <w:ilvl w:val="0"/>
          <w:numId w:val="20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26" w:name="_Toc28045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签约管理</w:t>
      </w:r>
      <w:bookmarkEnd w:id="26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用人单位经办人可通过合同管理-签约管理进入签约管理列表页。“签约管理”模块根据合同当前签约状态分为“全部文件”、“待我处理”、“待他人处理”、“我发起的”“已完成”“草稿”，用人单位经办人可通过此页面查看签约合同，可在查看详情页时对“待我处理”的签约直接进行处理。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点开具体的签署合同，可以看到合同签署详情，包括存证报告、合同详情，可以下载、打印。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3675" cy="2334260"/>
            <wp:effectExtent l="9525" t="9525" r="12700" b="184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0"/>
        </w:numPr>
        <w:bidi w:val="0"/>
        <w:ind w:left="0" w:leftChars="0" w:firstLine="0" w:firstLineChars="0"/>
        <w:outlineLvl w:val="1"/>
        <w:rPr>
          <w:rFonts w:hint="eastAsia" w:ascii="仿宋" w:hAnsi="仿宋" w:eastAsia="仿宋" w:cs="仿宋"/>
          <w:sz w:val="32"/>
          <w:lang w:val="en-US" w:eastAsia="zh-CN"/>
        </w:rPr>
      </w:pPr>
      <w:bookmarkStart w:id="27" w:name="_Toc17043"/>
      <w:bookmarkStart w:id="28" w:name="_Toc23577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模板管理</w:t>
      </w:r>
      <w:bookmarkEnd w:id="27"/>
      <w:bookmarkEnd w:id="28"/>
    </w:p>
    <w:p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ind w:leftChars="0"/>
        <w:jc w:val="left"/>
        <w:outlineLvl w:val="2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1.新增模版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点击新增模版按钮，有本地上传Word模板、本地上传PDF模板、在线编辑模板、导入四种形式。选择Word模板或PDF模板后确认上传，可将模板内容进行在线编辑（同在线编辑方式），编辑后点击“保存”按钮后新增成功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2328545"/>
            <wp:effectExtent l="9525" t="9525" r="15875" b="11430"/>
            <wp:docPr id="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jc w:val="left"/>
        <w:outlineLvl w:val="2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主要介绍在线编辑模板，确定控件参数名称，如用工单位名称、劳动者姓名等控件参数，右侧参数库可以设置参数类型，如身份证号和日期，可通过类型限制输入的参数类型。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33320"/>
            <wp:effectExtent l="9525" t="9525" r="13970" b="209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1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模板的启用/停用/删除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2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模版新增完成后，该模版属于关闭状态，需要手动对模版进行开启，启用后可用该模板进行签署。对模板可以进行移动分组、重新上传、复制、删除、下载操作。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jc w:val="left"/>
        <w:outlineLvl w:val="2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在模板启用后，需要设置模板管理员和使用范围，确认使用范围之后，才可以在发起签约时使用模板。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195320"/>
            <wp:effectExtent l="9525" t="9525" r="17145" b="2095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5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jc w:val="left"/>
        <w:outlineLvl w:val="2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启用后的模板可以在发起签约时使用，选择在线模板可以看到启用之后的合同模板。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055" cy="2497455"/>
            <wp:effectExtent l="9525" t="9525" r="20320" b="2032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7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3"/>
        <w:numPr>
          <w:ilvl w:val="0"/>
          <w:numId w:val="20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29" w:name="_Toc15886"/>
      <w:bookmarkStart w:id="30" w:name="_Toc888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存量纸质合同归档</w:t>
      </w:r>
      <w:bookmarkEnd w:id="29"/>
      <w:bookmarkEnd w:id="30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对于用工单位历史纸质合同，平台提供了单个上传和批量上传归档方式。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2322830"/>
            <wp:effectExtent l="9525" t="9525" r="16510" b="1714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2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2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单个上传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按照要求上传合同附件（一个PDF文件或者多张图片），上传成功后点击“下一步”，左侧可以预览附件内容，在右侧按照要求填写合同基本信息，填写完成后点击提交即可完成归档。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4310" cy="2453005"/>
            <wp:effectExtent l="9525" t="9525" r="12065" b="13970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055" cy="2416810"/>
            <wp:effectExtent l="9525" t="9525" r="20320" b="12065"/>
            <wp:docPr id="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ind w:left="0" w:leftChars="0" w:firstLine="0" w:firstLineChars="0"/>
        <w:jc w:val="left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批量上传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640" w:firstLineChars="200"/>
        <w:jc w:val="left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点击下载模板，按照模板要求填写合同基本信息后，点击上传文件将批量合同信息Excel文件上传。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420" w:firstLineChars="200"/>
        <w:jc w:val="left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467610"/>
            <wp:effectExtent l="9525" t="9525" r="15875" b="1206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64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将PDF合同文件ZIP压缩，且合同信息表excel里的合同编号和合同文件名称一致，点击下一步上传PDF合同文件ZIP文件，且上传成功后点击“预览”可查看。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确认上传的合同信息无误后，点击“下一步”，上传成功后点击“下一步”查看到合同附件压缩包与合同的匹配情况，检查无误后点击“下一步”进行批量上传，完成数据归档。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所有纸质合同归档信息在纸质合同归档里查看，可进行多维度查询，批量删除、批量下载合同文件以及批量导出数据。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466975"/>
            <wp:effectExtent l="9525" t="9525" r="12065" b="12700"/>
            <wp:docPr id="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kern w:val="2"/>
          <w:sz w:val="32"/>
          <w:szCs w:val="24"/>
          <w:lang w:val="en-US" w:eastAsia="zh-CN" w:bidi="ar-SA"/>
        </w:rPr>
      </w:pPr>
      <w:bookmarkStart w:id="31" w:name="_Toc13298"/>
      <w:bookmarkStart w:id="32" w:name="_Toc13142"/>
      <w:r>
        <w:rPr>
          <w:rFonts w:hint="eastAsia" w:ascii="黑体" w:hAnsi="黑体" w:eastAsia="黑体" w:cs="黑体"/>
          <w:b w:val="0"/>
          <w:kern w:val="2"/>
          <w:sz w:val="32"/>
          <w:szCs w:val="24"/>
          <w:lang w:val="en-US" w:eastAsia="zh-CN" w:bidi="ar-SA"/>
        </w:rPr>
        <w:t>印章管理</w:t>
      </w:r>
      <w:bookmarkEnd w:id="31"/>
      <w:bookmarkEnd w:id="32"/>
    </w:p>
    <w:p>
      <w:pPr>
        <w:pStyle w:val="3"/>
        <w:numPr>
          <w:ilvl w:val="0"/>
          <w:numId w:val="24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33" w:name="_Toc12212"/>
      <w:bookmarkStart w:id="34" w:name="_Toc22072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单位印章</w:t>
      </w:r>
      <w:bookmarkEnd w:id="33"/>
      <w:bookmarkEnd w:id="34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点击“印章管理”-“单位印章”查看已有电子印章列表，可以将“启用中”状态的印章进行“停用”“变更章面”“注销”操作，可以对“停用中”的印章进行“启用”“变更章面”“删除”“注销”操作。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2880" cy="2339340"/>
            <wp:effectExtent l="9525" t="9525" r="10795" b="13335"/>
            <wp:docPr id="1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制作印章：点击“制作印章”按钮选择电子印章或法定代表人章，跳转到对应制作印章页面。按照要求填写基本信息、设置印章权限、选择印章章面、设置印章规格和文字、再进行印章安全设置后，点击“完成制作”按钮制作印章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制作法定代表人章：需要先选择所属组织，选择组织后填写基本信息、设置印章权限、印章权限设置后，点击“完成制作”按钮完成制作。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2413000"/>
            <wp:effectExtent l="9525" t="9525" r="12700" b="1587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2413000"/>
            <wp:effectExtent l="9525" t="9525" r="12700" b="15875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4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35" w:name="_Toc8392"/>
      <w:bookmarkStart w:id="36" w:name="_Toc10450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用印流程</w:t>
      </w:r>
      <w:bookmarkEnd w:id="35"/>
      <w:bookmarkEnd w:id="36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用人单位HR可以根据不同的场景设置用印流程，如入职、合同变更、合同中止、离职以及证明类文件签署，点击“印章管理”-“用印流程”到用印流程列表页面。</w:t>
      </w:r>
    </w:p>
    <w:p>
      <w:pPr>
        <w:rPr>
          <w:rFonts w:hint="eastAsia" w:ascii="微软雅黑" w:hAnsi="微软雅黑" w:eastAsia="微软雅黑" w:cs="微软雅黑"/>
          <w:sz w:val="24"/>
          <w:szCs w:val="21"/>
          <w:lang w:val="en-US" w:eastAsia="zh-CN"/>
        </w:rPr>
      </w:pPr>
      <w:r>
        <w:drawing>
          <wp:inline distT="0" distB="0" distL="114300" distR="114300">
            <wp:extent cx="5266690" cy="2375535"/>
            <wp:effectExtent l="9525" t="9525" r="19685" b="15240"/>
            <wp:docPr id="8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新增用印流程：点击“新增用印流程”按钮，在弹窗填写标题、选择分组后点击“新建”按钮完成新增；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新增完成后回到列表页可以点击“查看”对该用印流程的权限、流程、文件、基础配置、集成配置、统计、审计几方面进行设置。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权限配置：可以设置流程管理员、流程使用范围以及流程查看人。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流程配置：可以在流程里通过预设进行流程设置，包括顺序签或者无序签，设置签署审批流，在组织签章前设置审批节点。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文件配置：在文件配置选项里可以配置签署模板，设置之后在发起签约里的用印流程直接可以对此模板进行签署。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3179445"/>
            <wp:effectExtent l="0" t="0" r="4445" b="825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2660015"/>
            <wp:effectExtent l="9525" t="9525" r="1651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07920"/>
            <wp:effectExtent l="9525" t="9525" r="19685" b="209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kern w:val="2"/>
          <w:sz w:val="32"/>
          <w:szCs w:val="24"/>
          <w:lang w:val="en-US" w:eastAsia="zh-CN" w:bidi="ar-SA"/>
        </w:rPr>
      </w:pPr>
      <w:bookmarkStart w:id="37" w:name="_Toc29936"/>
      <w:bookmarkStart w:id="38" w:name="_Toc15537"/>
      <w:r>
        <w:rPr>
          <w:rFonts w:hint="eastAsia" w:ascii="黑体" w:hAnsi="黑体" w:eastAsia="黑体" w:cs="黑体"/>
          <w:b w:val="0"/>
          <w:kern w:val="2"/>
          <w:sz w:val="32"/>
          <w:szCs w:val="24"/>
          <w:lang w:val="en-US" w:eastAsia="zh-CN" w:bidi="ar-SA"/>
        </w:rPr>
        <w:t>单位管理</w:t>
      </w:r>
      <w:bookmarkEnd w:id="37"/>
      <w:bookmarkEnd w:id="38"/>
    </w:p>
    <w:p>
      <w:pPr>
        <w:pStyle w:val="3"/>
        <w:numPr>
          <w:ilvl w:val="0"/>
          <w:numId w:val="25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szCs w:val="21"/>
          <w:lang w:val="en-US" w:eastAsia="zh-CN"/>
        </w:rPr>
      </w:pPr>
      <w:bookmarkStart w:id="39" w:name="_Toc9157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单位信息</w:t>
      </w:r>
      <w:bookmarkEnd w:id="39"/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单位信息是查看选择企业的用印统计、签署口令。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25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40" w:name="_Toc233"/>
      <w:bookmarkStart w:id="41" w:name="_Toc19393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组织架构</w:t>
      </w:r>
      <w:bookmarkEnd w:id="40"/>
      <w:bookmarkEnd w:id="41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组织架构是查看该企业的成员列表数据，点击“添加成员”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按钮进行单个添加或批量添加。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145030"/>
            <wp:effectExtent l="0" t="0" r="3810" b="127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选择“单个添加”进行新增成员信息的填写，点击保存后添加成员成功。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选择“批量添加”，下载模板到本地，在模板中填写信息后将该表格上传即可，上传成功后及添加成功。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0" t="0" r="3810" b="1206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5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</w:pPr>
      <w:bookmarkStart w:id="42" w:name="_Toc22896"/>
      <w:bookmarkStart w:id="43" w:name="_Toc772"/>
      <w:r>
        <w:rPr>
          <w:rFonts w:hint="eastAsia" w:ascii="楷体" w:hAnsi="楷体" w:eastAsia="楷体" w:cs="楷体"/>
          <w:b w:val="0"/>
          <w:bCs/>
          <w:sz w:val="32"/>
          <w:szCs w:val="21"/>
          <w:lang w:val="en-US" w:eastAsia="zh-CN"/>
        </w:rPr>
        <w:t>角色管理</w:t>
      </w:r>
      <w:bookmarkEnd w:id="42"/>
      <w:bookmarkEnd w:id="43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点击“添加角色”按照要求填写角色名称、设置管理范围和管理权限，点击“保存”完成角色新增。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95245" cy="2879725"/>
            <wp:effectExtent l="0" t="0" r="8255" b="317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点击“查看”可以查看角色的详细信息，点击“添加成员”可以快速将成员添加到该角色中；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10790" cy="2879725"/>
            <wp:effectExtent l="0" t="0" r="3810" b="317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6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</w:pPr>
      <w:bookmarkStart w:id="44" w:name="_Toc27852"/>
      <w:r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  <w:t>日志管理</w:t>
      </w:r>
      <w:bookmarkEnd w:id="44"/>
    </w:p>
    <w:p>
      <w:pPr>
        <w:numPr>
          <w:ilvl w:val="0"/>
          <w:numId w:val="27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45" w:name="_Toc27003"/>
      <w:r>
        <w:rPr>
          <w:rFonts w:hint="eastAsia" w:ascii="楷体" w:hAnsi="楷体" w:eastAsia="楷体" w:cs="楷体"/>
          <w:sz w:val="32"/>
          <w:lang w:val="en-US" w:eastAsia="zh-CN"/>
        </w:rPr>
        <w:t>用印统计</w:t>
      </w:r>
      <w:bookmarkEnd w:id="45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点击“日志管理”-“用印统计”查看电子签约统计情况。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9525" t="9525" r="19685" b="1524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27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46" w:name="_Toc1140"/>
      <w:bookmarkStart w:id="47" w:name="_Toc25066"/>
      <w:r>
        <w:rPr>
          <w:rFonts w:hint="eastAsia" w:ascii="楷体" w:hAnsi="楷体" w:eastAsia="楷体" w:cs="楷体"/>
          <w:sz w:val="32"/>
          <w:lang w:val="en-US" w:eastAsia="zh-CN"/>
        </w:rPr>
        <w:t>操作日志</w:t>
      </w:r>
      <w:bookmarkEnd w:id="46"/>
      <w:bookmarkEnd w:id="47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点击“日志管理”-“操作手册”查看操作日志记录，可以根据条件查询，查看具体操作详情，将数据导出到本地。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6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</w:pPr>
      <w:bookmarkStart w:id="48" w:name="_Toc16258"/>
      <w:bookmarkStart w:id="49" w:name="_Toc15734"/>
      <w:r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  <w:t>政策法规</w:t>
      </w:r>
      <w:bookmarkEnd w:id="48"/>
      <w:bookmarkEnd w:id="49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在政策法规是查看法律、行政法规、规章三方面制度内容，点击文件名称即可查看文件内容，点击“下载“按钮可以把文件下载到本地。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6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</w:pPr>
      <w:bookmarkStart w:id="50" w:name="_Toc30463"/>
      <w:bookmarkStart w:id="51" w:name="_Toc20577"/>
      <w:r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  <w:t>数据分析</w:t>
      </w:r>
      <w:bookmarkEnd w:id="50"/>
      <w:bookmarkEnd w:id="51"/>
    </w:p>
    <w:p>
      <w:pPr>
        <w:keepNext w:val="0"/>
        <w:keepLines w:val="0"/>
        <w:widowControl/>
        <w:suppressLineNumbers w:val="0"/>
        <w:ind w:firstLine="320" w:firstLineChars="100"/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平台汇聚所有劳动合同数据之后，进行数据挖掘和数据分析可进行多维度的数据大屏展示，客栈是河南电子劳动合同全景图和河南省各地市全景图。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375535"/>
            <wp:effectExtent l="9525" t="9525" r="1968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6"/>
        </w:numPr>
        <w:bidi w:val="0"/>
        <w:ind w:left="0" w:leftChars="0" w:firstLine="0" w:firstLineChars="0"/>
        <w:jc w:val="left"/>
        <w:outlineLvl w:val="0"/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</w:pPr>
      <w:bookmarkStart w:id="52" w:name="_Toc12528"/>
      <w:bookmarkStart w:id="53" w:name="_Toc24379"/>
      <w:r>
        <w:rPr>
          <w:rFonts w:hint="eastAsia" w:ascii="黑体" w:hAnsi="黑体" w:eastAsia="黑体" w:cs="黑体"/>
          <w:b w:val="0"/>
          <w:bCs/>
          <w:sz w:val="32"/>
          <w:szCs w:val="18"/>
          <w:lang w:val="en-US" w:eastAsia="zh-CN"/>
        </w:rPr>
        <w:t>劳动者操作</w:t>
      </w:r>
      <w:bookmarkEnd w:id="52"/>
      <w:bookmarkEnd w:id="53"/>
    </w:p>
    <w:p>
      <w:pPr>
        <w:numPr>
          <w:ilvl w:val="0"/>
          <w:numId w:val="28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54" w:name="_Toc6027"/>
      <w:bookmarkStart w:id="55" w:name="_Toc11858"/>
      <w:r>
        <w:rPr>
          <w:rFonts w:hint="eastAsia" w:ascii="楷体" w:hAnsi="楷体" w:eastAsia="楷体" w:cs="楷体"/>
          <w:sz w:val="32"/>
          <w:lang w:val="en-US" w:eastAsia="zh-CN"/>
        </w:rPr>
        <w:t>注册/登录</w:t>
      </w:r>
      <w:bookmarkEnd w:id="54"/>
      <w:bookmarkEnd w:id="55"/>
    </w:p>
    <w:p>
      <w:pPr>
        <w:pStyle w:val="4"/>
        <w:numPr>
          <w:ilvl w:val="0"/>
          <w:numId w:val="29"/>
        </w:numPr>
        <w:bidi w:val="0"/>
        <w:ind w:left="0" w:leftChars="0" w:firstLine="0" w:firstLineChars="0"/>
        <w:outlineLvl w:val="2"/>
        <w:rPr>
          <w:rFonts w:hint="eastAsia" w:ascii="仿宋_GB2312" w:hAnsi="仿宋_GB2312" w:eastAsia="仿宋_GB2312" w:cs="仿宋_GB2312"/>
          <w:b w:val="0"/>
          <w:bCs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20"/>
          <w:lang w:val="en-US" w:eastAsia="zh-CN"/>
        </w:rPr>
        <w:t>注册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劳动者登录页面点击“立即注册”按钮跳转到个人注册页面进行个人注册，可以直接填写个人信息，也可以用手机扫描二维码在手机上完成注册，填写姓名、身份证号、手机号、手机验证码点击提交完成注册，注册成功后返回到登录页面进行登录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</w:pPr>
      <w:r>
        <w:drawing>
          <wp:inline distT="0" distB="0" distL="114300" distR="114300">
            <wp:extent cx="5266690" cy="2375535"/>
            <wp:effectExtent l="9525" t="9525" r="19685" b="15240"/>
            <wp:docPr id="8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690" cy="2375535"/>
            <wp:effectExtent l="9525" t="9525" r="1968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0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登录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选择劳动者登录，有两种登录方式：密码登录、验证码登录，登录成功到首页。</w:t>
      </w:r>
    </w:p>
    <w:p>
      <w:pPr>
        <w:keepNext w:val="0"/>
        <w:keepLines w:val="0"/>
        <w:widowControl/>
        <w:numPr>
          <w:ilvl w:val="0"/>
          <w:numId w:val="31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验证码登录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初次登录平台使用手机号，点击获取验证码，输入验证码后点击“登录”验证成功后登录；登陆后可以在和人中心设置平台账号和密码。</w:t>
      </w:r>
    </w:p>
    <w:p>
      <w:pPr>
        <w:keepNext w:val="0"/>
        <w:keepLines w:val="0"/>
        <w:widowControl/>
        <w:numPr>
          <w:ilvl w:val="0"/>
          <w:numId w:val="31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 w:bidi="ar"/>
        </w:rPr>
        <w:t>密码登录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使用账号、密码进行登录，输入账号密码后点击“登录”验证成功后登录成功。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5266690" cy="2375535"/>
            <wp:effectExtent l="9525" t="9525" r="19685" b="15240"/>
            <wp:docPr id="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28"/>
        </w:numPr>
        <w:ind w:left="0" w:leftChars="0" w:firstLine="0" w:firstLineChars="0"/>
        <w:outlineLvl w:val="1"/>
        <w:rPr>
          <w:rFonts w:hint="eastAsia" w:ascii="楷体" w:hAnsi="楷体" w:eastAsia="楷体" w:cs="楷体"/>
          <w:sz w:val="32"/>
          <w:lang w:val="en-US" w:eastAsia="zh-CN"/>
        </w:rPr>
      </w:pPr>
      <w:bookmarkStart w:id="56" w:name="_Toc2760"/>
      <w:bookmarkStart w:id="57" w:name="_Toc3896"/>
      <w:r>
        <w:rPr>
          <w:rFonts w:hint="eastAsia" w:ascii="楷体" w:hAnsi="楷体" w:eastAsia="楷体" w:cs="楷体"/>
          <w:sz w:val="32"/>
          <w:lang w:val="en-US" w:eastAsia="zh-CN"/>
        </w:rPr>
        <w:t>个人实名认证</w:t>
      </w:r>
      <w:bookmarkEnd w:id="56"/>
      <w:bookmarkEnd w:id="57"/>
      <w:r>
        <w:rPr>
          <w:rFonts w:hint="eastAsia" w:ascii="楷体" w:hAnsi="楷体" w:eastAsia="楷体" w:cs="楷体"/>
          <w:sz w:val="32"/>
          <w:lang w:val="en-US" w:eastAsia="zh-CN"/>
        </w:rPr>
        <w:t xml:space="preserve"> </w:t>
      </w:r>
    </w:p>
    <w:p>
      <w:pPr>
        <w:pStyle w:val="4"/>
        <w:numPr>
          <w:ilvl w:val="0"/>
          <w:numId w:val="32"/>
        </w:numPr>
        <w:bidi w:val="0"/>
        <w:ind w:left="0" w:leftChars="0" w:firstLine="0" w:firstLineChars="0"/>
        <w:outlineLvl w:val="2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58" w:name="_Toc24682"/>
      <w:r>
        <w:rPr>
          <w:rFonts w:hint="eastAsia" w:ascii="仿宋_GB2312" w:hAnsi="仿宋_GB2312" w:eastAsia="仿宋_GB2312" w:cs="仿宋_GB2312"/>
          <w:b w:val="0"/>
          <w:bCs/>
          <w:sz w:val="32"/>
          <w:szCs w:val="20"/>
          <w:lang w:val="en-US" w:eastAsia="zh-CN"/>
        </w:rPr>
        <w:t>认证入口</w:t>
      </w:r>
      <w:bookmarkEnd w:id="58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劳动者登录系统后，如果没有实名认证首页会显示实名认证提醒，点击“立即认证”进入个人实名认证扫码页面扫码进行认证，或在个人中心进行扫码认证，或者在签署链接里进行签署时，对于首次签署需要进行实名认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690" cy="2375535"/>
            <wp:effectExtent l="0" t="0" r="381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690" cy="2375535"/>
            <wp:effectExtent l="0" t="0" r="381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2"/>
        </w:numPr>
        <w:bidi w:val="0"/>
        <w:ind w:left="0" w:leftChars="0" w:firstLine="0" w:firstLineChars="0"/>
        <w:outlineLvl w:val="2"/>
        <w:rPr>
          <w:rFonts w:hint="eastAsia" w:ascii="仿宋" w:hAnsi="仿宋" w:eastAsia="仿宋" w:cs="仿宋"/>
          <w:b w:val="0"/>
          <w:bCs/>
          <w:sz w:val="32"/>
          <w:szCs w:val="20"/>
          <w:lang w:val="en-US" w:eastAsia="zh-CN"/>
        </w:rPr>
      </w:pPr>
      <w:bookmarkStart w:id="59" w:name="_Toc6147"/>
      <w:r>
        <w:rPr>
          <w:rFonts w:hint="eastAsia" w:ascii="仿宋" w:hAnsi="仿宋" w:eastAsia="仿宋" w:cs="仿宋"/>
          <w:b w:val="0"/>
          <w:bCs/>
          <w:sz w:val="32"/>
          <w:szCs w:val="20"/>
          <w:lang w:val="en-US" w:eastAsia="zh-CN"/>
        </w:rPr>
        <w:t>认证方式</w:t>
      </w:r>
      <w:bookmarkEnd w:id="59"/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大陆居民认证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手机扫码或者通过签署链接进入实名认证页面，填写姓名和身份证号码，点击下一步，进入到认证方式选择页面。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个人实名认证共有6种认证方式：手机验证码校验、腾讯云人脸识别、支付宝人脸识别、百度AI人脸识别、银行卡信息校验、人工审核认证（需其他认证方式失败1次后出现）。任意一种认证方式完成实名认证即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114300" distR="114300">
            <wp:extent cx="1503045" cy="3239770"/>
            <wp:effectExtent l="9525" t="9525" r="11430" b="14605"/>
            <wp:docPr id="6" name="图片 1" descr="0c0f6683444a2cbeaea6aa508e82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0c0f6683444a2cbeaea6aa508e82ff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/>
        </w:rPr>
        <w:drawing>
          <wp:inline distT="0" distB="0" distL="114300" distR="114300">
            <wp:extent cx="1496695" cy="3239770"/>
            <wp:effectExtent l="9525" t="9525" r="17780" b="14605"/>
            <wp:docPr id="8" name="图片 2" descr="ece428ed1caa02a9c2f29b4ed86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ece428ed1caa02a9c2f29b4ed867ca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4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手机验证码校验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验证码校验也叫三要素认证，根据填写的姓名、身份证号、手机号动态验证码来校验身份。点击【手机验证码校验】按钮，进入手机号认证页面，系统会自动发送验证码到认证的手机上，输入验证码，即可进行校验。当信息一致时，系统则会认证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微软雅黑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腾讯云人脸识别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20"/>
        </w:tabs>
        <w:ind w:leftChars="0" w:firstLine="640" w:firstLineChars="200"/>
        <w:jc w:val="left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腾讯云人脸识别是通过活体检测，点击【腾讯云人脸识别】填写完基本信息后会进入腾讯云认证页面，同意授权并继续，按照系统提示眨眼或者点头完成本人真实意愿校验。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shd w:val="clear" w:color="FFFFFF" w:fill="D9D9D9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782955</wp:posOffset>
                </wp:positionV>
                <wp:extent cx="1238250" cy="285750"/>
                <wp:effectExtent l="6350" t="6350" r="12700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5075" y="171069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25pt;margin-top:61.65pt;height:22.5pt;width:97.5pt;z-index:251659264;v-text-anchor:middle;mso-width-relative:page;mso-height-relative:page;" filled="f" stroked="t" coordsize="21600,21600" o:gfxdata="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+JM0t1QAAAAoBAAAPAAAAAAAAAAEAIAAAACIAAABkcnMvZG93&#10;bnJldi54bWxQSwECFAAUAAAACACHTuJAwuGiLXUCAADZBAAADgAAAAAAAAABACAAAAAk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/>
          <w:shd w:val="clear" w:color="FFFFFF" w:fill="D9D9D9"/>
        </w:rPr>
        <w:drawing>
          <wp:inline distT="0" distB="0" distL="114300" distR="114300">
            <wp:extent cx="1496695" cy="3239770"/>
            <wp:effectExtent l="9525" t="9525" r="17780" b="14605"/>
            <wp:docPr id="12" name="图片 2" descr="ece428ed1caa02a9c2f29b4ed86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ece428ed1caa02a9c2f29b4ed867ca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shd w:val="clear" w:color="FFFFFF" w:fill="D9D9D9"/>
        </w:rPr>
        <w:drawing>
          <wp:inline distT="0" distB="0" distL="114300" distR="114300">
            <wp:extent cx="1752600" cy="3239770"/>
            <wp:effectExtent l="9525" t="9525" r="15875" b="1460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shd w:val="clear" w:color="FFFFFF" w:fill="D9D9D9"/>
        </w:rPr>
        <w:drawing>
          <wp:inline distT="0" distB="0" distL="114300" distR="114300">
            <wp:extent cx="1752600" cy="3239770"/>
            <wp:effectExtent l="9525" t="9525" r="15875" b="1460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支付宝人脸识别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支付宝人脸识别是认证人手机已安装支付宝并拥有支付宝账号，且支付宝实名信息与当前认证人的信息一致（姓名和身份证号一致）。点击【支付宝人脸识别】-进入支付宝认证页面，如浏览器弹出提示是否打开，请选择【打开】，跳转进入支付宝认证页面，并按照页面提示完成人脸识别认证。支付宝认证成功后，自动跳转实名认证界面，当出现【认证通过】字样后说明认证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1144270</wp:posOffset>
                </wp:positionV>
                <wp:extent cx="1238250" cy="285750"/>
                <wp:effectExtent l="6350" t="6350" r="1270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05pt;margin-top:90.1pt;height:22.5pt;width:97.5pt;z-index:251660288;v-text-anchor:middle;mso-width-relative:page;mso-height-relative:page;" filled="f" stroked="t" coordsize="21600,21600" o:gfxdata="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gPsbl1QAAAAoBAAAPAAAAAAAAAAEAIAAAACIAAABkcnMvZG93bnJldi54bWxQSwEC&#10;FAAUAAAACACHTuJA57aOXWkCAADNBAAADgAAAAAAAAABACAAAAAk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/>
        </w:rPr>
        <w:drawing>
          <wp:inline distT="0" distB="0" distL="114300" distR="114300">
            <wp:extent cx="1496695" cy="3239770"/>
            <wp:effectExtent l="9525" t="9525" r="17780" b="14605"/>
            <wp:docPr id="10" name="图片 2" descr="ece428ed1caa02a9c2f29b4ed86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ece428ed1caa02a9c2f29b4ed867ca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572895" cy="3239770"/>
            <wp:effectExtent l="9525" t="9525" r="17780" b="1460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571625" cy="3239770"/>
            <wp:effectExtent l="9525" t="9525" r="19050" b="1460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百度AI人脸识别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百度AI人脸识别是通过活体检测来完成认证，认证人通过普通话朗读一串指定数字所录制的视频并上传来完成的。 选择【百度AI人脸识别认证】-点击【开始录制】-录制完毕后保存并上传，检测一致即可认证成功。注：朗读的数字位数是随机变化的，可能是1-3位的随机数，根据页面提示的数字进行朗读。请用标准的普通话、保持口齿清晰（避免方言）、并将摄像头对准认证本人的头部正脸、背景灯光避免过黑过亮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2212340</wp:posOffset>
                </wp:positionV>
                <wp:extent cx="1206500" cy="258445"/>
                <wp:effectExtent l="6350" t="6350" r="6350" b="146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5075" y="3126740"/>
                          <a:ext cx="1206500" cy="2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25pt;margin-top:174.2pt;height:20.35pt;width:95pt;z-index:251661312;v-text-anchor:middle;mso-width-relative:page;mso-height-relative:page;" filled="f" stroked="t" coordsize="21600,21600" o:gfxdata="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gsMGzVAAAACgEAAA8AAAAAAAAAAQAgAAAAIgAAAGRycy9k&#10;b3ducmV2LnhtbFBLAQIUABQAAAAIAIdO4kByVRWhdwIAANkEAAAOAAAAAAAAAAEAIAAAACQ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微软雅黑"/>
        </w:rPr>
        <w:drawing>
          <wp:inline distT="0" distB="0" distL="114300" distR="114300">
            <wp:extent cx="1496695" cy="3239770"/>
            <wp:effectExtent l="9525" t="9525" r="17780" b="14605"/>
            <wp:docPr id="19" name="图片 2" descr="ece428ed1caa02a9c2f29b4ed86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ece428ed1caa02a9c2f29b4ed867ca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457325" cy="3239770"/>
            <wp:effectExtent l="0" t="0" r="3175" b="11430"/>
            <wp:docPr id="44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457325" cy="3239770"/>
            <wp:effectExtent l="0" t="0" r="3175" b="1143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银行卡信息校验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银行卡认证即用户通过填写银行卡号+银行卡预留手机号的方式来进行认证，电子签平台会通过调用银行信息接口，对用户提交的认证信息进行校验。请在弹出的认证页面输入银行卡号和银行卡预留手机号，点击【获取验证码】，点击【下一步】，即可完成校验。校验成功及认证通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Times New Roman" w:hAnsi="Times New Roman" w:eastAsia="微软雅黑"/>
        </w:rPr>
        <w:drawing>
          <wp:inline distT="0" distB="0" distL="114300" distR="114300">
            <wp:extent cx="1496695" cy="3002280"/>
            <wp:effectExtent l="9525" t="9525" r="17780" b="10795"/>
            <wp:docPr id="29" name="图片 2" descr="ece428ed1caa02a9c2f29b4ed86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ece428ed1caa02a9c2f29b4ed867ca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0022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674495" cy="3001645"/>
            <wp:effectExtent l="9525" t="9525" r="17780" b="1143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00164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632585" cy="2999105"/>
            <wp:effectExtent l="9525" t="9525" r="21590" b="1397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99910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非大陆居民认证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若用户为非中国大陆居民，是通过人工审核的方式进行认证，点击【实名认证】后选择非大陆居民方式，填写并提交相应照片进行认证。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546225" cy="3436620"/>
            <wp:effectExtent l="0" t="0" r="3175" b="508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46489" cy="34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602105" cy="3561080"/>
            <wp:effectExtent l="0" t="0" r="10795" b="762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2511" cy="35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602105" cy="3561080"/>
            <wp:effectExtent l="0" t="0" r="10795" b="7620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02511" cy="35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6"/>
        </w:numPr>
        <w:bidi w:val="0"/>
        <w:ind w:left="0" w:leftChars="0" w:firstLine="0" w:firstLineChars="0"/>
        <w:outlineLvl w:val="1"/>
        <w:rPr>
          <w:rFonts w:hint="eastAsia"/>
          <w:lang w:val="en-US" w:eastAsia="zh-CN"/>
        </w:rPr>
      </w:pPr>
      <w:bookmarkStart w:id="60" w:name="_Toc16361"/>
      <w:bookmarkStart w:id="61" w:name="_Toc4438"/>
      <w:r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  <w:t>主要功能介绍</w:t>
      </w:r>
      <w:bookmarkEnd w:id="60"/>
      <w:bookmarkEnd w:id="61"/>
      <w:r>
        <w:rPr>
          <w:rFonts w:hint="eastAsia" w:ascii="楷体" w:hAnsi="楷体" w:eastAsia="楷体" w:cs="楷体"/>
          <w:b w:val="0"/>
          <w:kern w:val="2"/>
          <w:sz w:val="32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widowControl/>
        <w:numPr>
          <w:ilvl w:val="0"/>
          <w:numId w:val="37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页面左侧为平台功能菜单导航，功能模块有：首页、合同管理、政策法规； </w:t>
      </w:r>
    </w:p>
    <w:p>
      <w:pPr>
        <w:keepNext w:val="0"/>
        <w:keepLines w:val="0"/>
        <w:widowControl/>
        <w:numPr>
          <w:ilvl w:val="0"/>
          <w:numId w:val="37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首页主体从上至下依次为常用功能、操作手册、待办中心、政策法规模块。 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常用功能有：合同签署、个人信息、我的签名快捷入口；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操作手册：点击查看查看操作手册内容；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待办中心：展示所有与当前用户有关的待办，包括待我签署、待他人签署，点击统计数据跳转到合同管理对应页面；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政策法规：点击查看对应法规内容；</w:t>
      </w:r>
    </w:p>
    <w:p>
      <w:pPr>
        <w:keepNext w:val="0"/>
        <w:keepLines w:val="0"/>
        <w:widowControl/>
        <w:numPr>
          <w:ilvl w:val="0"/>
          <w:numId w:val="37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页面上方为平台常用服务的快捷入口，包括切换账号、消息提醒、文件验签、个人中心，点击即可进入对应页面；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切换账号：多账号可进行切换；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消息提醒：合同签署交互过程中的状态提醒等消息通知；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ind w:left="0" w:leftChars="0"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文件验签：检测电子文件签名是否被篡改，文件是否真实有效；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210" w:leftChars="0"/>
        <w:jc w:val="left"/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6690" cy="2375535"/>
            <wp:effectExtent l="9525" t="9525" r="19685" b="15240"/>
            <wp:docPr id="9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0"/>
        </w:numPr>
        <w:suppressLineNumbers w:val="0"/>
        <w:ind w:left="0" w:leftChars="0" w:firstLine="0" w:firstLineChars="0"/>
        <w:jc w:val="left"/>
        <w:outlineLvl w:val="1"/>
        <w:rPr>
          <w:rFonts w:hint="eastAsia" w:ascii="楷体" w:hAnsi="楷体" w:eastAsia="楷体" w:cs="楷体"/>
          <w:color w:val="000000"/>
          <w:kern w:val="0"/>
          <w:sz w:val="32"/>
          <w:szCs w:val="21"/>
          <w:lang w:val="en-US" w:eastAsia="zh-CN" w:bidi="ar"/>
        </w:rPr>
      </w:pPr>
      <w:bookmarkStart w:id="62" w:name="_Toc19649"/>
      <w:r>
        <w:rPr>
          <w:rFonts w:hint="eastAsia" w:ascii="楷体" w:hAnsi="楷体" w:eastAsia="楷体" w:cs="楷体"/>
          <w:color w:val="000000"/>
          <w:kern w:val="0"/>
          <w:sz w:val="32"/>
          <w:szCs w:val="21"/>
          <w:lang w:val="en-US" w:eastAsia="zh-CN" w:bidi="ar"/>
        </w:rPr>
        <w:t>个人中心</w:t>
      </w:r>
      <w:bookmarkEnd w:id="62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在个人中心中可查看个人基本信息，可重新实名认证、添加签名，可设置、修改登录密码，以及绑定和解绑 ukey。 </w:t>
      </w:r>
    </w:p>
    <w:p>
      <w:pPr>
        <w:keepNext w:val="0"/>
        <w:keepLines w:val="0"/>
        <w:widowControl/>
        <w:numPr>
          <w:ilvl w:val="0"/>
          <w:numId w:val="41"/>
        </w:numPr>
        <w:suppressLineNumbers w:val="0"/>
        <w:ind w:left="0" w:leftChars="0" w:firstLine="0" w:firstLineChars="0"/>
        <w:jc w:val="left"/>
        <w:outlineLvl w:val="2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63" w:name="_Toc20497"/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添加签名</w:t>
      </w:r>
      <w:bookmarkEnd w:id="63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在个人中心-基本信息-我的签名处添加签名，点击“添加签名”绘制签名或上传签名完成签名的添加，添加完成后可在签署合约时选择签名拖动完成签约；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6690" cy="2375535"/>
            <wp:effectExtent l="0" t="0" r="3810" b="12065"/>
            <wp:docPr id="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ind w:left="0" w:leftChars="0" w:firstLine="0" w:firstLineChars="0"/>
        <w:jc w:val="left"/>
        <w:outlineLvl w:val="3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64" w:name="_Toc9984"/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设置账号密码</w:t>
      </w:r>
      <w:bookmarkEnd w:id="64"/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在个人中心-安全管理处设置或修改登录密码。设置过用户密码的用户，可以在登录页面选择“密码登录”输入手机号和正确的系统密码进行登录。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6690" cy="2375535"/>
            <wp:effectExtent l="9525" t="9525" r="19685" b="15240"/>
            <wp:docPr id="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0"/>
        </w:numPr>
        <w:suppressLineNumbers w:val="0"/>
        <w:ind w:left="0" w:leftChars="0" w:firstLine="0" w:firstLineChars="0"/>
        <w:jc w:val="left"/>
        <w:outlineLvl w:val="1"/>
        <w:rPr>
          <w:rFonts w:hint="eastAsia" w:ascii="楷体" w:hAnsi="楷体" w:eastAsia="楷体" w:cs="楷体"/>
          <w:color w:val="000000"/>
          <w:kern w:val="0"/>
          <w:sz w:val="32"/>
          <w:szCs w:val="21"/>
          <w:lang w:val="en-US" w:eastAsia="zh-CN" w:bidi="ar"/>
        </w:rPr>
      </w:pPr>
      <w:bookmarkStart w:id="65" w:name="_Toc9306"/>
      <w:bookmarkStart w:id="66" w:name="_Toc1185"/>
      <w:r>
        <w:rPr>
          <w:rFonts w:hint="eastAsia" w:ascii="楷体" w:hAnsi="楷体" w:eastAsia="楷体" w:cs="楷体"/>
          <w:color w:val="000000"/>
          <w:kern w:val="0"/>
          <w:sz w:val="32"/>
          <w:szCs w:val="21"/>
          <w:lang w:val="en-US" w:eastAsia="zh-CN" w:bidi="ar"/>
        </w:rPr>
        <w:t>合同管理</w:t>
      </w:r>
      <w:bookmarkEnd w:id="65"/>
      <w:bookmarkEnd w:id="66"/>
      <w:r>
        <w:rPr>
          <w:rFonts w:hint="eastAsia" w:ascii="楷体" w:hAnsi="楷体" w:eastAsia="楷体" w:cs="楷体"/>
          <w:color w:val="000000"/>
          <w:kern w:val="0"/>
          <w:sz w:val="32"/>
          <w:szCs w:val="21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合同管理的签约管理中按照状态分为：全部文件、待我处理、待他人处理、我发起的、已完成以及草稿，劳动者可以查看各个合同，在查看具体内容时对“待我处理”的合同进行在线签署操作。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6690" cy="2375535"/>
            <wp:effectExtent l="0" t="0" r="3810" b="12065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合同签署：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劳动者对“待我签署”的劳动合同可在线签署，将个人签名拖动到签字位置，点击“确认签署”按钮，输入验证码后完成签署；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9230" cy="2292350"/>
            <wp:effectExtent l="9525" t="9525" r="17145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43"/>
        </w:numPr>
        <w:bidi w:val="0"/>
        <w:ind w:left="0" w:leftChars="0" w:firstLine="0" w:firstLineChars="0"/>
        <w:outlineLvl w:val="1"/>
        <w:rPr>
          <w:rFonts w:hint="eastAsia" w:ascii="楷体" w:hAnsi="楷体" w:eastAsia="楷体" w:cs="楷体"/>
          <w:b w:val="0"/>
          <w:color w:val="000000"/>
          <w:kern w:val="0"/>
          <w:sz w:val="32"/>
          <w:szCs w:val="21"/>
          <w:lang w:val="en-US" w:eastAsia="zh-CN" w:bidi="ar"/>
        </w:rPr>
      </w:pPr>
      <w:bookmarkStart w:id="67" w:name="_Toc20558"/>
      <w:bookmarkStart w:id="68" w:name="_Toc20549"/>
      <w:r>
        <w:rPr>
          <w:rFonts w:hint="eastAsia" w:ascii="楷体" w:hAnsi="楷体" w:eastAsia="楷体" w:cs="楷体"/>
          <w:b w:val="0"/>
          <w:color w:val="000000"/>
          <w:kern w:val="0"/>
          <w:sz w:val="32"/>
          <w:szCs w:val="21"/>
          <w:lang w:val="en-US" w:eastAsia="zh-CN" w:bidi="ar"/>
        </w:rPr>
        <w:t>政策法规</w:t>
      </w:r>
      <w:bookmarkEnd w:id="67"/>
      <w:bookmarkEnd w:id="68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在政策法规是查看法律、行政法规、规章三方面制度内容，点击文件名称即可查看文件内容，点击“下载“按钮可以把文件下载到本地。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690" cy="2375535"/>
            <wp:effectExtent l="9525" t="9525" r="19685" b="152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690" cy="2375535"/>
            <wp:effectExtent l="9525" t="9525" r="19685" b="152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YJdj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83008F"/>
    <w:multiLevelType w:val="singleLevel"/>
    <w:tmpl w:val="8383008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5B3AA96"/>
    <w:multiLevelType w:val="singleLevel"/>
    <w:tmpl w:val="85B3AA96"/>
    <w:lvl w:ilvl="0" w:tentative="0">
      <w:start w:val="2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2">
    <w:nsid w:val="89CB80F9"/>
    <w:multiLevelType w:val="singleLevel"/>
    <w:tmpl w:val="89CB80F9"/>
    <w:lvl w:ilvl="0" w:tentative="0">
      <w:start w:val="7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">
    <w:nsid w:val="8A177E33"/>
    <w:multiLevelType w:val="singleLevel"/>
    <w:tmpl w:val="8A177E33"/>
    <w:lvl w:ilvl="0" w:tentative="0">
      <w:start w:val="6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4">
    <w:nsid w:val="8F4A366C"/>
    <w:multiLevelType w:val="singleLevel"/>
    <w:tmpl w:val="8F4A366C"/>
    <w:lvl w:ilvl="0" w:tentative="0">
      <w:start w:val="2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5">
    <w:nsid w:val="A367D62C"/>
    <w:multiLevelType w:val="singleLevel"/>
    <w:tmpl w:val="A367D62C"/>
    <w:lvl w:ilvl="0" w:tentative="0">
      <w:start w:val="2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6">
    <w:nsid w:val="A3B74C05"/>
    <w:multiLevelType w:val="singleLevel"/>
    <w:tmpl w:val="A3B74C05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7">
    <w:nsid w:val="B02C642B"/>
    <w:multiLevelType w:val="singleLevel"/>
    <w:tmpl w:val="B02C642B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8">
    <w:nsid w:val="B2C8FB7F"/>
    <w:multiLevelType w:val="singleLevel"/>
    <w:tmpl w:val="B2C8FB7F"/>
    <w:lvl w:ilvl="0" w:tentative="0">
      <w:start w:val="2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9">
    <w:nsid w:val="BCE213E2"/>
    <w:multiLevelType w:val="singleLevel"/>
    <w:tmpl w:val="BCE213E2"/>
    <w:lvl w:ilvl="0" w:tentative="0">
      <w:start w:val="2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10">
    <w:nsid w:val="BE0BE2BB"/>
    <w:multiLevelType w:val="singleLevel"/>
    <w:tmpl w:val="BE0BE2BB"/>
    <w:lvl w:ilvl="0" w:tentative="0">
      <w:start w:val="3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1">
    <w:nsid w:val="BEFCD7A1"/>
    <w:multiLevelType w:val="singleLevel"/>
    <w:tmpl w:val="BEFCD7A1"/>
    <w:lvl w:ilvl="0" w:tentative="0">
      <w:start w:val="4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2">
    <w:nsid w:val="C96FDB0F"/>
    <w:multiLevelType w:val="singleLevel"/>
    <w:tmpl w:val="C96FDB0F"/>
    <w:lvl w:ilvl="0" w:tentative="0">
      <w:start w:val="4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3">
    <w:nsid w:val="D79ED52E"/>
    <w:multiLevelType w:val="singleLevel"/>
    <w:tmpl w:val="D79ED52E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14">
    <w:nsid w:val="DB7E5877"/>
    <w:multiLevelType w:val="singleLevel"/>
    <w:tmpl w:val="DB7E5877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5">
    <w:nsid w:val="DBD9BB02"/>
    <w:multiLevelType w:val="singleLevel"/>
    <w:tmpl w:val="DBD9BB0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E7DEED58"/>
    <w:multiLevelType w:val="singleLevel"/>
    <w:tmpl w:val="E7DEED58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17">
    <w:nsid w:val="EDEA23A7"/>
    <w:multiLevelType w:val="singleLevel"/>
    <w:tmpl w:val="EDEA23A7"/>
    <w:lvl w:ilvl="0" w:tentative="0">
      <w:start w:val="2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8">
    <w:nsid w:val="EF898830"/>
    <w:multiLevelType w:val="singleLevel"/>
    <w:tmpl w:val="EF898830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19">
    <w:nsid w:val="F1AEB70A"/>
    <w:multiLevelType w:val="singleLevel"/>
    <w:tmpl w:val="F1AEB70A"/>
    <w:lvl w:ilvl="0" w:tentative="0">
      <w:start w:val="3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0">
    <w:nsid w:val="F29A1139"/>
    <w:multiLevelType w:val="singleLevel"/>
    <w:tmpl w:val="F29A1139"/>
    <w:lvl w:ilvl="0" w:tentative="0">
      <w:start w:val="2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21">
    <w:nsid w:val="F4525131"/>
    <w:multiLevelType w:val="singleLevel"/>
    <w:tmpl w:val="F4525131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2">
    <w:nsid w:val="FA5DC3A0"/>
    <w:multiLevelType w:val="singleLevel"/>
    <w:tmpl w:val="FA5DC3A0"/>
    <w:lvl w:ilvl="0" w:tentative="0">
      <w:start w:val="2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3">
    <w:nsid w:val="0385C0BF"/>
    <w:multiLevelType w:val="singleLevel"/>
    <w:tmpl w:val="0385C0BF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4">
    <w:nsid w:val="0F2D07FC"/>
    <w:multiLevelType w:val="singleLevel"/>
    <w:tmpl w:val="0F2D07FC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25">
    <w:nsid w:val="10624BDC"/>
    <w:multiLevelType w:val="singleLevel"/>
    <w:tmpl w:val="10624BDC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6">
    <w:nsid w:val="1B8BEACC"/>
    <w:multiLevelType w:val="singleLevel"/>
    <w:tmpl w:val="1B8BEACC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27">
    <w:nsid w:val="2AB2B510"/>
    <w:multiLevelType w:val="singleLevel"/>
    <w:tmpl w:val="2AB2B510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8">
    <w:nsid w:val="2B0A3CF3"/>
    <w:multiLevelType w:val="singleLevel"/>
    <w:tmpl w:val="2B0A3CF3"/>
    <w:lvl w:ilvl="0" w:tentative="0">
      <w:start w:val="3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29">
    <w:nsid w:val="2DD80264"/>
    <w:multiLevelType w:val="singleLevel"/>
    <w:tmpl w:val="2DD80264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0">
    <w:nsid w:val="300BE7A3"/>
    <w:multiLevelType w:val="singleLevel"/>
    <w:tmpl w:val="300BE7A3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31">
    <w:nsid w:val="35A76D56"/>
    <w:multiLevelType w:val="singleLevel"/>
    <w:tmpl w:val="35A76D56"/>
    <w:lvl w:ilvl="0" w:tentative="0">
      <w:start w:val="2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32">
    <w:nsid w:val="424EE92F"/>
    <w:multiLevelType w:val="singleLevel"/>
    <w:tmpl w:val="424EE92F"/>
    <w:lvl w:ilvl="0" w:tentative="0">
      <w:start w:val="3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3">
    <w:nsid w:val="5B67FFCD"/>
    <w:multiLevelType w:val="singleLevel"/>
    <w:tmpl w:val="5B67FFCD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34">
    <w:nsid w:val="631BF7CF"/>
    <w:multiLevelType w:val="singleLevel"/>
    <w:tmpl w:val="631BF7CF"/>
    <w:lvl w:ilvl="0" w:tentative="0">
      <w:start w:val="2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5">
    <w:nsid w:val="681B807F"/>
    <w:multiLevelType w:val="singleLevel"/>
    <w:tmpl w:val="681B807F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6">
    <w:nsid w:val="696224BE"/>
    <w:multiLevelType w:val="singleLevel"/>
    <w:tmpl w:val="696224BE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37">
    <w:nsid w:val="6D572A72"/>
    <w:multiLevelType w:val="singleLevel"/>
    <w:tmpl w:val="6D572A72"/>
    <w:lvl w:ilvl="0" w:tentative="0">
      <w:start w:val="1"/>
      <w:numFmt w:val="decimal"/>
      <w:suff w:val="nothing"/>
      <w:lvlText w:val="%1．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38">
    <w:nsid w:val="702C56B5"/>
    <w:multiLevelType w:val="singleLevel"/>
    <w:tmpl w:val="702C56B5"/>
    <w:lvl w:ilvl="0" w:tentative="0">
      <w:start w:val="1"/>
      <w:numFmt w:val="chineseCounting"/>
      <w:pStyle w:val="16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9">
    <w:nsid w:val="74013F75"/>
    <w:multiLevelType w:val="singleLevel"/>
    <w:tmpl w:val="74013F75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40">
    <w:nsid w:val="78AA3446"/>
    <w:multiLevelType w:val="singleLevel"/>
    <w:tmpl w:val="78AA3446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41">
    <w:nsid w:val="7AC6EB0A"/>
    <w:multiLevelType w:val="singleLevel"/>
    <w:tmpl w:val="7AC6EB0A"/>
    <w:lvl w:ilvl="0" w:tentative="0">
      <w:start w:val="1"/>
      <w:numFmt w:val="decimal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</w:lvl>
  </w:abstractNum>
  <w:abstractNum w:abstractNumId="42">
    <w:nsid w:val="7F21E3B1"/>
    <w:multiLevelType w:val="singleLevel"/>
    <w:tmpl w:val="7F21E3B1"/>
    <w:lvl w:ilvl="0" w:tentative="0">
      <w:start w:val="1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num w:numId="1">
    <w:abstractNumId w:val="38"/>
  </w:num>
  <w:num w:numId="2">
    <w:abstractNumId w:val="42"/>
  </w:num>
  <w:num w:numId="3">
    <w:abstractNumId w:val="6"/>
  </w:num>
  <w:num w:numId="4">
    <w:abstractNumId w:val="17"/>
  </w:num>
  <w:num w:numId="5">
    <w:abstractNumId w:val="25"/>
  </w:num>
  <w:num w:numId="6">
    <w:abstractNumId w:val="20"/>
  </w:num>
  <w:num w:numId="7">
    <w:abstractNumId w:val="14"/>
  </w:num>
  <w:num w:numId="8">
    <w:abstractNumId w:val="34"/>
  </w:num>
  <w:num w:numId="9">
    <w:abstractNumId w:val="27"/>
  </w:num>
  <w:num w:numId="10">
    <w:abstractNumId w:val="10"/>
  </w:num>
  <w:num w:numId="11">
    <w:abstractNumId w:val="0"/>
  </w:num>
  <w:num w:numId="12">
    <w:abstractNumId w:val="12"/>
  </w:num>
  <w:num w:numId="13">
    <w:abstractNumId w:val="26"/>
  </w:num>
  <w:num w:numId="14">
    <w:abstractNumId w:val="21"/>
  </w:num>
  <w:num w:numId="15">
    <w:abstractNumId w:val="23"/>
  </w:num>
  <w:num w:numId="16">
    <w:abstractNumId w:val="4"/>
  </w:num>
  <w:num w:numId="17">
    <w:abstractNumId w:val="19"/>
  </w:num>
  <w:num w:numId="18">
    <w:abstractNumId w:val="9"/>
  </w:num>
  <w:num w:numId="19">
    <w:abstractNumId w:val="28"/>
  </w:num>
  <w:num w:numId="20">
    <w:abstractNumId w:val="1"/>
  </w:num>
  <w:num w:numId="21">
    <w:abstractNumId w:val="31"/>
  </w:num>
  <w:num w:numId="22">
    <w:abstractNumId w:val="18"/>
  </w:num>
  <w:num w:numId="23">
    <w:abstractNumId w:val="5"/>
  </w:num>
  <w:num w:numId="24">
    <w:abstractNumId w:val="35"/>
  </w:num>
  <w:num w:numId="25">
    <w:abstractNumId w:val="29"/>
  </w:num>
  <w:num w:numId="26">
    <w:abstractNumId w:val="2"/>
  </w:num>
  <w:num w:numId="27">
    <w:abstractNumId w:val="40"/>
  </w:num>
  <w:num w:numId="28">
    <w:abstractNumId w:val="24"/>
  </w:num>
  <w:num w:numId="29">
    <w:abstractNumId w:val="16"/>
  </w:num>
  <w:num w:numId="30">
    <w:abstractNumId w:val="22"/>
  </w:num>
  <w:num w:numId="31">
    <w:abstractNumId w:val="41"/>
  </w:num>
  <w:num w:numId="32">
    <w:abstractNumId w:val="37"/>
  </w:num>
  <w:num w:numId="33">
    <w:abstractNumId w:val="15"/>
  </w:num>
  <w:num w:numId="34">
    <w:abstractNumId w:val="39"/>
  </w:num>
  <w:num w:numId="35">
    <w:abstractNumId w:val="8"/>
  </w:num>
  <w:num w:numId="36">
    <w:abstractNumId w:val="32"/>
  </w:num>
  <w:num w:numId="37">
    <w:abstractNumId w:val="30"/>
  </w:num>
  <w:num w:numId="38">
    <w:abstractNumId w:val="33"/>
  </w:num>
  <w:num w:numId="39">
    <w:abstractNumId w:val="7"/>
  </w:num>
  <w:num w:numId="40">
    <w:abstractNumId w:val="11"/>
  </w:num>
  <w:num w:numId="41">
    <w:abstractNumId w:val="36"/>
  </w:num>
  <w:num w:numId="42">
    <w:abstractNumId w:val="13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0OThlZTdmM2Y0ZWE4ZmQ0ZDA1ZjI0NjkyMjMxOWYifQ=="/>
  </w:docVars>
  <w:rsids>
    <w:rsidRoot w:val="712E78BB"/>
    <w:rsid w:val="003A71B2"/>
    <w:rsid w:val="00946949"/>
    <w:rsid w:val="02E035E9"/>
    <w:rsid w:val="03327FC8"/>
    <w:rsid w:val="044D5D01"/>
    <w:rsid w:val="046F4585"/>
    <w:rsid w:val="0A5C7425"/>
    <w:rsid w:val="0A8832C3"/>
    <w:rsid w:val="0C915694"/>
    <w:rsid w:val="0DB6186B"/>
    <w:rsid w:val="0F135749"/>
    <w:rsid w:val="11E02DF0"/>
    <w:rsid w:val="138D6D9D"/>
    <w:rsid w:val="156128CB"/>
    <w:rsid w:val="16402F74"/>
    <w:rsid w:val="16671703"/>
    <w:rsid w:val="19140DA1"/>
    <w:rsid w:val="199F2260"/>
    <w:rsid w:val="19EC5FE5"/>
    <w:rsid w:val="1AF079B3"/>
    <w:rsid w:val="1F1F735B"/>
    <w:rsid w:val="20D051C1"/>
    <w:rsid w:val="213D1415"/>
    <w:rsid w:val="22FF568A"/>
    <w:rsid w:val="25E22ABA"/>
    <w:rsid w:val="290A22E2"/>
    <w:rsid w:val="2B7122B7"/>
    <w:rsid w:val="2CBB13B0"/>
    <w:rsid w:val="2D021B5F"/>
    <w:rsid w:val="2D2A7355"/>
    <w:rsid w:val="2EB8652C"/>
    <w:rsid w:val="2EB92CDF"/>
    <w:rsid w:val="30540900"/>
    <w:rsid w:val="3122237E"/>
    <w:rsid w:val="31BE2D2D"/>
    <w:rsid w:val="339A7EB9"/>
    <w:rsid w:val="33BB2786"/>
    <w:rsid w:val="354F2DD5"/>
    <w:rsid w:val="37262531"/>
    <w:rsid w:val="3A3F57BF"/>
    <w:rsid w:val="3A6A181A"/>
    <w:rsid w:val="3AD25577"/>
    <w:rsid w:val="3B0E5FE8"/>
    <w:rsid w:val="3C4068B0"/>
    <w:rsid w:val="3C9D3D12"/>
    <w:rsid w:val="3CE96585"/>
    <w:rsid w:val="3D7A1D3C"/>
    <w:rsid w:val="3E6E6E15"/>
    <w:rsid w:val="3F913099"/>
    <w:rsid w:val="40F12CE8"/>
    <w:rsid w:val="414873BF"/>
    <w:rsid w:val="42222191"/>
    <w:rsid w:val="423C4691"/>
    <w:rsid w:val="43341BBD"/>
    <w:rsid w:val="449E5833"/>
    <w:rsid w:val="450D332F"/>
    <w:rsid w:val="45975A73"/>
    <w:rsid w:val="46407C0E"/>
    <w:rsid w:val="465E4409"/>
    <w:rsid w:val="47A240AB"/>
    <w:rsid w:val="47F609E9"/>
    <w:rsid w:val="495F6869"/>
    <w:rsid w:val="49C473A0"/>
    <w:rsid w:val="4D814A59"/>
    <w:rsid w:val="4ECF6DE4"/>
    <w:rsid w:val="4FA37957"/>
    <w:rsid w:val="4FEA34D3"/>
    <w:rsid w:val="50414974"/>
    <w:rsid w:val="50450DD2"/>
    <w:rsid w:val="504F63E7"/>
    <w:rsid w:val="513E0B49"/>
    <w:rsid w:val="514669E0"/>
    <w:rsid w:val="53886E8A"/>
    <w:rsid w:val="53A91309"/>
    <w:rsid w:val="561D75DE"/>
    <w:rsid w:val="57716F81"/>
    <w:rsid w:val="587D0503"/>
    <w:rsid w:val="59777070"/>
    <w:rsid w:val="5A313B96"/>
    <w:rsid w:val="5AF929E1"/>
    <w:rsid w:val="5BF57559"/>
    <w:rsid w:val="5DB22E70"/>
    <w:rsid w:val="5DED698D"/>
    <w:rsid w:val="5F200D85"/>
    <w:rsid w:val="604C3265"/>
    <w:rsid w:val="61E50C1C"/>
    <w:rsid w:val="63EE42F2"/>
    <w:rsid w:val="64520AA6"/>
    <w:rsid w:val="668C3451"/>
    <w:rsid w:val="676A65A2"/>
    <w:rsid w:val="678011CE"/>
    <w:rsid w:val="690B5E0F"/>
    <w:rsid w:val="69173FB3"/>
    <w:rsid w:val="6B7E1406"/>
    <w:rsid w:val="6C0337CD"/>
    <w:rsid w:val="6C5854F3"/>
    <w:rsid w:val="6D003795"/>
    <w:rsid w:val="6DE567FE"/>
    <w:rsid w:val="6F093AAD"/>
    <w:rsid w:val="712E78BB"/>
    <w:rsid w:val="71526EBD"/>
    <w:rsid w:val="7209313E"/>
    <w:rsid w:val="723C384D"/>
    <w:rsid w:val="737F33D3"/>
    <w:rsid w:val="73AC6CBC"/>
    <w:rsid w:val="75204B1F"/>
    <w:rsid w:val="75A049F9"/>
    <w:rsid w:val="760551CC"/>
    <w:rsid w:val="78534D35"/>
    <w:rsid w:val="787E0328"/>
    <w:rsid w:val="79296124"/>
    <w:rsid w:val="7BCB7F2A"/>
    <w:rsid w:val="7C5F5716"/>
    <w:rsid w:val="7C873E6A"/>
    <w:rsid w:val="7D0B1DFC"/>
    <w:rsid w:val="7D696930"/>
    <w:rsid w:val="7FD3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Body Text First Indent"/>
    <w:basedOn w:val="7"/>
    <w:qFormat/>
    <w:uiPriority w:val="0"/>
    <w:pPr>
      <w:ind w:firstLine="420" w:firstLineChars="100"/>
    </w:pPr>
  </w:style>
  <w:style w:type="character" w:styleId="15">
    <w:name w:val="Hyperlink"/>
    <w:basedOn w:val="14"/>
    <w:qFormat/>
    <w:uiPriority w:val="99"/>
    <w:rPr>
      <w:color w:val="0000FF"/>
      <w:u w:val="single"/>
    </w:rPr>
  </w:style>
  <w:style w:type="paragraph" w:customStyle="1" w:styleId="16">
    <w:name w:val="PRD"/>
    <w:basedOn w:val="1"/>
    <w:next w:val="12"/>
    <w:qFormat/>
    <w:uiPriority w:val="0"/>
    <w:pPr>
      <w:numPr>
        <w:ilvl w:val="0"/>
        <w:numId w:val="1"/>
      </w:numPr>
      <w:spacing w:beforeAutospacing="1" w:afterAutospacing="1"/>
      <w:ind w:left="425" w:hanging="425"/>
      <w:jc w:val="left"/>
      <w:outlineLvl w:val="0"/>
    </w:pPr>
    <w:rPr>
      <w:rFonts w:hint="eastAsia" w:ascii="宋体" w:hAnsi="宋体" w:eastAsia="华文细黑" w:cs="Times New Roman"/>
      <w:b/>
      <w:bCs/>
      <w:kern w:val="44"/>
      <w:sz w:val="28"/>
      <w:szCs w:val="4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封面标题"/>
    <w:next w:val="1"/>
    <w:qFormat/>
    <w:uiPriority w:val="0"/>
    <w:pPr>
      <w:spacing w:before="163" w:after="163"/>
      <w:jc w:val="center"/>
    </w:pPr>
    <w:rPr>
      <w:rFonts w:ascii="Times New Roman" w:hAnsi="Times New Roman" w:eastAsia="黑体" w:cs="Times New Roman"/>
      <w:b/>
      <w:kern w:val="2"/>
      <w:sz w:val="44"/>
      <w:szCs w:val="22"/>
      <w:lang w:val="en-US" w:eastAsia="zh-CN" w:bidi="ar-SA"/>
    </w:rPr>
  </w:style>
  <w:style w:type="paragraph" w:customStyle="1" w:styleId="1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7" Type="http://schemas.openxmlformats.org/officeDocument/2006/relationships/fontTable" Target="fontTable.xml"/><Relationship Id="rId86" Type="http://schemas.openxmlformats.org/officeDocument/2006/relationships/numbering" Target="numbering.xml"/><Relationship Id="rId85" Type="http://schemas.openxmlformats.org/officeDocument/2006/relationships/customXml" Target="../customXml/item1.xml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jpe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2022-10-28T02:37:00Z</dcterms:created>
  <dc:creator>Turbo </dc:creator>
  <cp:lastModifiedBy>WPS_1591149134</cp:lastModifiedBy>
  <dcterms:modified xsi:type="dcterms:W3CDTF">2022-11-01T13:40:33Z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56D6709930DE443587D9BD64900C2F55</vt:lpwstr>
  </property>
</Properties>
</file>