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p>
    <w:p>
      <w:pPr>
        <w:pStyle w:val="3"/>
        <w:numPr>
          <w:ilvl w:val="0"/>
          <w:numId w:val="0"/>
        </w:numPr>
        <w:overflowPunct w:val="0"/>
        <w:spacing w:beforeAutospacing="0" w:afterAutospacing="0" w:line="360" w:lineRule="auto"/>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一、三门峡银泰商业管理有限公司拖欠劳动报酬案</w:t>
      </w:r>
    </w:p>
    <w:p>
      <w:pPr>
        <w:overflowPunct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三门峡银泰商业管理有限公司，统一社会信用代码：91411224MA3X5PP07P，地址：三门峡市卢氏县城关镇百悦城35号楼6层；法定代表人：</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"https://www.qixin.com/name-detail/c6cc882e2078273af193f2894e13f2f6" \t "https://www.qixin.com/company/_blank" </w:instrText>
      </w:r>
      <w:r>
        <w:rPr>
          <w:rFonts w:hint="eastAsia" w:ascii="Times New Roman" w:hAnsi="Times New Roman" w:eastAsia="仿宋_GB2312"/>
          <w:sz w:val="32"/>
          <w:szCs w:val="32"/>
          <w:lang w:val="en-US" w:eastAsia="zh-CN"/>
        </w:rPr>
        <w:fldChar w:fldCharType="separate"/>
      </w:r>
      <w:r>
        <w:rPr>
          <w:rFonts w:hint="eastAsia" w:ascii="Times New Roman" w:hAnsi="Times New Roman" w:eastAsia="仿宋_GB2312"/>
          <w:sz w:val="32"/>
          <w:szCs w:val="32"/>
          <w:lang w:val="en-US" w:eastAsia="zh-CN"/>
        </w:rPr>
        <w:t>范长有</w:t>
      </w:r>
      <w:r>
        <w:rPr>
          <w:rFonts w:hint="eastAsia" w:ascii="Times New Roman" w:hAnsi="Times New Roman" w:eastAsia="仿宋_GB2312"/>
          <w:sz w:val="32"/>
          <w:szCs w:val="32"/>
          <w:lang w:val="en-US" w:eastAsia="zh-CN"/>
        </w:rPr>
        <w:fldChar w:fldCharType="end"/>
      </w:r>
      <w:r>
        <w:rPr>
          <w:rFonts w:ascii="Times New Roman" w:hAnsi="Times New Roman" w:eastAsia="仿宋_GB2312"/>
          <w:sz w:val="32"/>
          <w:szCs w:val="32"/>
        </w:rPr>
        <w:t>。</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三门峡</w:t>
      </w:r>
      <w:r>
        <w:rPr>
          <w:rFonts w:ascii="Times New Roman" w:hAnsi="Times New Roman" w:eastAsia="仿宋_GB2312"/>
          <w:sz w:val="32"/>
          <w:szCs w:val="32"/>
        </w:rPr>
        <w:t>市</w:t>
      </w:r>
      <w:r>
        <w:rPr>
          <w:rFonts w:hint="eastAsia" w:ascii="Times New Roman" w:hAnsi="Times New Roman" w:eastAsia="仿宋_GB2312"/>
          <w:sz w:val="32"/>
          <w:szCs w:val="32"/>
          <w:lang w:val="en-US" w:eastAsia="zh-CN"/>
        </w:rPr>
        <w:t>卢氏县</w:t>
      </w:r>
      <w:r>
        <w:rPr>
          <w:rFonts w:ascii="Times New Roman" w:hAnsi="Times New Roman" w:eastAsia="仿宋_GB2312"/>
          <w:sz w:val="32"/>
          <w:szCs w:val="32"/>
        </w:rPr>
        <w:t>人力资源和社会保障局接到劳动者投诉，反映</w:t>
      </w:r>
      <w:r>
        <w:rPr>
          <w:rFonts w:hint="eastAsia" w:ascii="Times New Roman" w:hAnsi="Times New Roman" w:eastAsia="仿宋_GB2312"/>
          <w:sz w:val="32"/>
          <w:szCs w:val="32"/>
          <w:lang w:val="en-US" w:eastAsia="zh-CN"/>
        </w:rPr>
        <w:t>三门峡银泰商业管理有限公司</w:t>
      </w:r>
      <w:r>
        <w:rPr>
          <w:rFonts w:ascii="Times New Roman" w:hAnsi="Times New Roman" w:eastAsia="仿宋_GB2312"/>
          <w:sz w:val="32"/>
          <w:szCs w:val="32"/>
        </w:rPr>
        <w:t>存在拖欠劳动报酬问题。</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经查，该公司拖欠</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名劳动者劳动报酬</w:t>
      </w:r>
      <w:r>
        <w:rPr>
          <w:rFonts w:hint="eastAsia" w:ascii="Times New Roman" w:hAnsi="Times New Roman" w:eastAsia="仿宋_GB2312"/>
          <w:sz w:val="32"/>
          <w:szCs w:val="32"/>
          <w:lang w:val="en-US" w:eastAsia="zh-CN"/>
        </w:rPr>
        <w:t>42.3049万</w:t>
      </w:r>
      <w:r>
        <w:rPr>
          <w:rFonts w:ascii="Times New Roman" w:hAnsi="Times New Roman" w:eastAsia="仿宋_GB2312"/>
          <w:sz w:val="32"/>
          <w:szCs w:val="32"/>
        </w:rPr>
        <w:t>元。2022年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三门峡</w:t>
      </w:r>
      <w:r>
        <w:rPr>
          <w:rFonts w:ascii="Times New Roman" w:hAnsi="Times New Roman" w:eastAsia="仿宋_GB2312"/>
          <w:sz w:val="32"/>
          <w:szCs w:val="32"/>
        </w:rPr>
        <w:t>市</w:t>
      </w:r>
      <w:r>
        <w:rPr>
          <w:rFonts w:hint="eastAsia" w:ascii="Times New Roman" w:hAnsi="Times New Roman" w:eastAsia="仿宋_GB2312"/>
          <w:sz w:val="32"/>
          <w:szCs w:val="32"/>
          <w:lang w:val="en-US" w:eastAsia="zh-CN"/>
        </w:rPr>
        <w:t>卢氏县</w:t>
      </w:r>
      <w:r>
        <w:rPr>
          <w:rFonts w:ascii="Times New Roman" w:hAnsi="Times New Roman" w:eastAsia="仿宋_GB2312"/>
          <w:sz w:val="32"/>
          <w:szCs w:val="32"/>
        </w:rPr>
        <w:t>人力资源和社会保障局</w:t>
      </w:r>
      <w:r>
        <w:rPr>
          <w:rFonts w:hint="eastAsia" w:ascii="Times New Roman" w:hAnsi="Times New Roman" w:eastAsia="仿宋_GB2312"/>
          <w:sz w:val="32"/>
          <w:szCs w:val="32"/>
          <w:lang w:val="en-US" w:eastAsia="zh-CN"/>
        </w:rPr>
        <w:t>依法</w:t>
      </w:r>
      <w:r>
        <w:rPr>
          <w:rFonts w:ascii="Times New Roman" w:hAnsi="Times New Roman" w:eastAsia="仿宋_GB2312"/>
          <w:sz w:val="32"/>
          <w:szCs w:val="32"/>
        </w:rPr>
        <w:t>向该公司作出《劳动保障监察限期整改指令书》，该公司逾期未履行。</w:t>
      </w:r>
    </w:p>
    <w:p>
      <w:pPr>
        <w:overflowPunct w:val="0"/>
        <w:ind w:firstLine="640" w:firstLineChars="200"/>
        <w:rPr>
          <w:rFonts w:ascii="Times New Roman" w:hAnsi="Times New Roman" w:eastAsia="仿宋_GB2312"/>
          <w:sz w:val="32"/>
          <w:szCs w:val="32"/>
        </w:rPr>
      </w:pPr>
      <w:r>
        <w:rPr>
          <w:rFonts w:hint="eastAsia" w:ascii="Times New Roman" w:hAnsi="Times New Roman" w:eastAsia="仿宋_GB2312" w:cs="Times New Roman"/>
          <w:b w:val="0"/>
          <w:bCs w:val="0"/>
          <w:kern w:val="2"/>
          <w:sz w:val="32"/>
          <w:szCs w:val="32"/>
          <w:lang w:val="en-US" w:eastAsia="zh-CN" w:bidi="ar-SA"/>
        </w:rPr>
        <w:t>2022年9月22日，三门峡市卢氏县人力资源和社会保障局</w:t>
      </w:r>
      <w:r>
        <w:rPr>
          <w:rFonts w:ascii="Times New Roman" w:hAnsi="Times New Roman" w:eastAsia="仿宋_GB2312"/>
          <w:sz w:val="32"/>
          <w:szCs w:val="32"/>
        </w:rPr>
        <w:t>以涉嫌拒不支付劳动报酬罪依法将该案件移送公安机关查处。</w:t>
      </w:r>
    </w:p>
    <w:p>
      <w:pPr>
        <w:ind w:firstLine="640" w:firstLineChars="200"/>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kern w:val="2"/>
          <w:sz w:val="32"/>
          <w:szCs w:val="32"/>
          <w:lang w:val="en-US" w:eastAsia="zh-CN" w:bidi="ar-SA"/>
        </w:rPr>
        <w:t>2022年10月21日，三门峡市卢氏县人力资源和社会保障局依法将三门峡银泰商业管理有限公司及其法定代表人列入拖欠农民工工资失信联合惩戒对象名单。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zM5NjBiYTBlZGZiNGVlYmU5NGRjZTU2NzEwNmUifQ=="/>
  </w:docVars>
  <w:rsids>
    <w:rsidRoot w:val="00000000"/>
    <w:rsid w:val="08B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line="372" w:lineRule="auto"/>
      <w:outlineLvl w:val="3"/>
    </w:pPr>
    <w:rPr>
      <w:rFonts w:ascii="Arial" w:hAnsi="Arial" w:eastAsia="黑体" w:cs="Arial"/>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2022-10-26T00:48:36Z</dcterms:created>
  <dc:creator>Administrator</dc:creator>
  <cp:lastModifiedBy>Administrator</cp:lastModifiedBy>
  <dcterms:modified xsi:type="dcterms:W3CDTF">2022-10-26T00:48:45Z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50536A841703452480C454110B74FB7A</vt:lpwstr>
  </property>
</Properties>
</file>